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17" w:rsidRDefault="00314E54">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3" type="#_x0000_t176" style="position:absolute;margin-left:55.7pt;margin-top:619.15pt;width:206pt;height:79.55pt;z-index:251714560;mso-width-relative:margin;mso-height-relative:margin" o:regroupid="1" strokecolor="#9bbb59 [3206]" strokeweight="3pt">
            <v:textbox style="mso-next-textbox:#_x0000_s1063">
              <w:txbxContent>
                <w:p w:rsidR="007D1CA1" w:rsidRPr="00236FF1" w:rsidRDefault="00C4223C" w:rsidP="00236FF1">
                  <w:pPr>
                    <w:spacing w:line="240" w:lineRule="auto"/>
                    <w:rPr>
                      <w:sz w:val="16"/>
                      <w:szCs w:val="16"/>
                    </w:rPr>
                  </w:pPr>
                  <w:r>
                    <w:rPr>
                      <w:sz w:val="16"/>
                      <w:szCs w:val="16"/>
                    </w:rPr>
                    <w:t xml:space="preserve">LIMITATIONS:  </w:t>
                  </w:r>
                  <w:r w:rsidR="00236FF1">
                    <w:rPr>
                      <w:sz w:val="16"/>
                      <w:szCs w:val="16"/>
                    </w:rPr>
                    <w:t>Traditional programs/services to help the chronically homeless are very expensive and fail to get results.  New York City spends $62 million annually to shelter 2,500 chronic cases.  In San Diego, 15 chronically homeless individuals racked up 417 emergency room visits in 18 months</w:t>
                  </w:r>
                  <w:r>
                    <w:rPr>
                      <w:sz w:val="16"/>
                      <w:szCs w:val="16"/>
                    </w:rPr>
                    <w:t xml:space="preserve"> with bills upwards of $100,000 each.</w:t>
                  </w:r>
                </w:p>
              </w:txbxContent>
            </v:textbox>
          </v:shape>
        </w:pict>
      </w:r>
      <w:r>
        <w:rPr>
          <w:noProof/>
        </w:rPr>
        <w:pict>
          <v:shape id="_x0000_s1058" type="#_x0000_t176" style="position:absolute;margin-left:55.7pt;margin-top:548.35pt;width:206pt;height:70.75pt;z-index:251713536;mso-width-relative:margin;mso-height-relative:margin" o:regroupid="1" adj="2702,4870" strokecolor="#9bbb59 [3206]" strokeweight="3pt">
            <v:textbox style="mso-next-textbox:#_x0000_s1058">
              <w:txbxContent>
                <w:p w:rsidR="009B1492" w:rsidRPr="00236FF1" w:rsidRDefault="00C4223C" w:rsidP="00C4223C">
                  <w:pPr>
                    <w:spacing w:line="240" w:lineRule="auto"/>
                    <w:rPr>
                      <w:sz w:val="16"/>
                      <w:szCs w:val="16"/>
                    </w:rPr>
                  </w:pPr>
                  <w:r>
                    <w:rPr>
                      <w:sz w:val="16"/>
                      <w:szCs w:val="16"/>
                    </w:rPr>
                    <w:t xml:space="preserve">STRENGTHS:  </w:t>
                  </w:r>
                  <w:r w:rsidR="00236FF1">
                    <w:rPr>
                      <w:sz w:val="16"/>
                      <w:szCs w:val="16"/>
                    </w:rPr>
                    <w:t xml:space="preserve">In Malcolm Gladwell’s article titled “Million Dollar Murray,” Murray Barr thrived in the in-house arrest treatment program.  It enabled him to sober up, find a job, and accumulate significant savings.  </w:t>
                  </w:r>
                </w:p>
              </w:txbxContent>
            </v:textbox>
          </v:shape>
        </w:pict>
      </w:r>
      <w:r>
        <w:rPr>
          <w:noProof/>
        </w:rPr>
        <w:pict>
          <v:shape id="_x0000_s1068" type="#_x0000_t176" style="position:absolute;margin-left:300.4pt;margin-top:623.9pt;width:206pt;height:74.8pt;z-index:251716608;mso-width-relative:margin;mso-height-relative:margin" o:regroupid="2" strokecolor="#9bbb59 [3206]" strokeweight="3pt">
            <v:textbox style="mso-next-textbox:#_x0000_s1068">
              <w:txbxContent>
                <w:p w:rsidR="001A0C24" w:rsidRPr="00314E54" w:rsidRDefault="00AF7E0A" w:rsidP="00314E54">
                  <w:pPr>
                    <w:spacing w:line="240" w:lineRule="auto"/>
                    <w:rPr>
                      <w:sz w:val="16"/>
                      <w:szCs w:val="16"/>
                    </w:rPr>
                  </w:pPr>
                  <w:r w:rsidRPr="00314E54">
                    <w:rPr>
                      <w:sz w:val="16"/>
                      <w:szCs w:val="16"/>
                    </w:rPr>
                    <w:t xml:space="preserve">Limitations:  </w:t>
                  </w:r>
                  <w:r w:rsidR="00314E54">
                    <w:rPr>
                      <w:sz w:val="16"/>
                      <w:szCs w:val="16"/>
                    </w:rPr>
                    <w:t>Despite the growth of Housing First programs, 85,000 people experience chronic homelessness on any given night, 53,000 without shelter. According to the National Housing Institute, the focus on chronic homelessness has resulted in reduced funding and shelter beds for women and children.</w:t>
                  </w:r>
                </w:p>
              </w:txbxContent>
            </v:textbox>
          </v:shape>
        </w:pict>
      </w:r>
      <w:r>
        <w:rPr>
          <w:noProof/>
        </w:rPr>
        <w:pict>
          <v:shape id="_x0000_s1067" type="#_x0000_t176" style="position:absolute;margin-left:300.4pt;margin-top:548.35pt;width:206pt;height:75.3pt;z-index:251715584;mso-width-relative:margin;mso-height-relative:margin" o:regroupid="2" strokecolor="#9bbb59 [3206]" strokeweight="3pt">
            <v:textbox style="mso-next-textbox:#_x0000_s1067">
              <w:txbxContent>
                <w:p w:rsidR="001A0C24" w:rsidRPr="00AF7E0A" w:rsidRDefault="00110FBE" w:rsidP="00C83AFD">
                  <w:pPr>
                    <w:spacing w:line="240" w:lineRule="auto"/>
                    <w:rPr>
                      <w:sz w:val="20"/>
                      <w:szCs w:val="20"/>
                    </w:rPr>
                  </w:pPr>
                  <w:r>
                    <w:rPr>
                      <w:sz w:val="16"/>
                      <w:szCs w:val="16"/>
                    </w:rPr>
                    <w:t>STRENGTHS: The</w:t>
                  </w:r>
                  <w:r w:rsidR="00C83AFD">
                    <w:rPr>
                      <w:sz w:val="16"/>
                      <w:szCs w:val="16"/>
                    </w:rPr>
                    <w:t xml:space="preserve"> H</w:t>
                  </w:r>
                  <w:r>
                    <w:rPr>
                      <w:sz w:val="16"/>
                      <w:szCs w:val="16"/>
                    </w:rPr>
                    <w:t>omelessness Research Institute reports chronic homelessness dropped 30% since 2007.  From 2013-14, chronic homelessness in Ohio dropped 20%. Utah’s Homeless Task Force reports it costs $8,000 per person/per year to provide permanent supportive housing versus $20,000 for traditional programs.</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margin-left:124.9pt;margin-top:489.35pt;width:68.25pt;height:52.85pt;z-index:251698176;mso-width-relative:margin;mso-height-relative:margin" filled="f" fillcolor="#9bbb59 [3206]" strokecolor="#9bbb59 [3206]" strokeweight="3pt">
            <v:shadow on="t" type="perspective" color="#4e6128 [1606]" opacity=".5" offset="1pt" offset2="-1pt"/>
            <v:textbox style="layout-flow:vertical">
              <w:txbxContent>
                <w:p w:rsidR="009B1492" w:rsidRDefault="009B1492" w:rsidP="009B1492"/>
              </w:txbxContent>
            </v:textbox>
          </v:shape>
        </w:pict>
      </w:r>
      <w:r>
        <w:rPr>
          <w:noProof/>
        </w:rPr>
        <w:pict>
          <v:shape id="_x0000_s1057" type="#_x0000_t67" style="position:absolute;margin-left:368.95pt;margin-top:489.65pt;width:68.25pt;height:52.55pt;z-index:251699200;mso-width-relative:margin;mso-height-relative:margin" filled="f" fillcolor="#9bbb59 [3206]" strokecolor="#9bbb59 [3206]" strokeweight="3pt">
            <v:shadow on="t" type="perspective" color="#4e6128 [1606]" opacity=".5" offset="1pt" offset2="-1pt"/>
            <v:textbox style="layout-flow:vertical">
              <w:txbxContent>
                <w:p w:rsidR="009B1492" w:rsidRDefault="009B1492" w:rsidP="009B1492"/>
              </w:txbxContent>
            </v:textbox>
          </v:shape>
        </w:pict>
      </w:r>
      <w:r w:rsidR="00E61EFC">
        <w:rPr>
          <w:noProof/>
        </w:rPr>
        <w:pict>
          <v:shape id="_x0000_s1071" type="#_x0000_t176" style="position:absolute;margin-left:51.15pt;margin-top:6.95pt;width:219.3pt;height:98.85pt;z-index:251711488;mso-width-relative:margin;mso-height-relative:margin" strokecolor="#c0504d [3205]" strokeweight="3pt">
            <v:textbox>
              <w:txbxContent>
                <w:p w:rsidR="00033F73" w:rsidRDefault="00033F73" w:rsidP="00033F73">
                  <w:pPr>
                    <w:spacing w:after="0" w:line="240" w:lineRule="auto"/>
                    <w:jc w:val="center"/>
                  </w:pPr>
                  <w:r>
                    <w:t>INDIVIDUAL</w:t>
                  </w:r>
                </w:p>
                <w:p w:rsidR="00236FF1" w:rsidRDefault="00236FF1" w:rsidP="00D67994">
                  <w:pPr>
                    <w:spacing w:after="0" w:line="240" w:lineRule="auto"/>
                    <w:rPr>
                      <w:sz w:val="16"/>
                      <w:szCs w:val="16"/>
                    </w:rPr>
                  </w:pPr>
                </w:p>
                <w:p w:rsidR="00033F73" w:rsidRPr="00236FF1" w:rsidRDefault="00AF3570" w:rsidP="00D67994">
                  <w:pPr>
                    <w:spacing w:after="0" w:line="240" w:lineRule="auto"/>
                    <w:rPr>
                      <w:sz w:val="16"/>
                      <w:szCs w:val="16"/>
                    </w:rPr>
                  </w:pPr>
                  <w:r w:rsidRPr="00236FF1">
                    <w:rPr>
                      <w:sz w:val="16"/>
                      <w:szCs w:val="16"/>
                    </w:rPr>
                    <w:t>T</w:t>
                  </w:r>
                  <w:r w:rsidR="00D67994" w:rsidRPr="00236FF1">
                    <w:rPr>
                      <w:sz w:val="16"/>
                      <w:szCs w:val="16"/>
                    </w:rPr>
                    <w:t xml:space="preserve">he </w:t>
                  </w:r>
                  <w:r w:rsidR="00456C35" w:rsidRPr="00236FF1">
                    <w:rPr>
                      <w:sz w:val="16"/>
                      <w:szCs w:val="16"/>
                    </w:rPr>
                    <w:t xml:space="preserve">three most common </w:t>
                  </w:r>
                  <w:r w:rsidR="00D67994" w:rsidRPr="00236FF1">
                    <w:rPr>
                      <w:sz w:val="16"/>
                      <w:szCs w:val="16"/>
                    </w:rPr>
                    <w:t xml:space="preserve">causes of chronic homelessness </w:t>
                  </w:r>
                  <w:r w:rsidRPr="00236FF1">
                    <w:rPr>
                      <w:sz w:val="16"/>
                      <w:szCs w:val="16"/>
                    </w:rPr>
                    <w:t xml:space="preserve">among individuals are </w:t>
                  </w:r>
                  <w:r w:rsidRPr="00236FF1">
                    <w:rPr>
                      <w:i/>
                      <w:sz w:val="16"/>
                      <w:szCs w:val="16"/>
                    </w:rPr>
                    <w:t>mental health issues, substance abuse, and chronic health problems.</w:t>
                  </w:r>
                  <w:r w:rsidR="00033F73" w:rsidRPr="00236FF1">
                    <w:rPr>
                      <w:sz w:val="16"/>
                      <w:szCs w:val="16"/>
                    </w:rPr>
                    <w:br/>
                  </w:r>
                </w:p>
                <w:p w:rsidR="00033F73" w:rsidRDefault="00033F73" w:rsidP="00033F73">
                  <w:pPr>
                    <w:pStyle w:val="ListParagraph"/>
                    <w:spacing w:after="0" w:line="240" w:lineRule="auto"/>
                  </w:pPr>
                  <w:r>
                    <w:t xml:space="preserve"> </w:t>
                  </w:r>
                </w:p>
                <w:p w:rsidR="00033F73" w:rsidRDefault="00033F73" w:rsidP="00033F73">
                  <w:pPr>
                    <w:pStyle w:val="ListParagraph"/>
                    <w:spacing w:after="0" w:line="240" w:lineRule="auto"/>
                  </w:pPr>
                  <w:r>
                    <w:t xml:space="preserve"> </w:t>
                  </w:r>
                </w:p>
                <w:p w:rsidR="00033F73" w:rsidRDefault="00033F73" w:rsidP="00033F73">
                  <w:pPr>
                    <w:pStyle w:val="ListParagraph"/>
                    <w:spacing w:after="0" w:line="240" w:lineRule="auto"/>
                  </w:pPr>
                </w:p>
                <w:p w:rsidR="00033F73" w:rsidRDefault="00033F73" w:rsidP="00033F73"/>
              </w:txbxContent>
            </v:textbox>
          </v:shape>
        </w:pict>
      </w:r>
      <w:r w:rsidR="00E61EFC">
        <w:rPr>
          <w:noProof/>
        </w:rPr>
        <w:pict>
          <v:shape id="_x0000_s1048" type="#_x0000_t67" style="position:absolute;margin-left:124.4pt;margin-top:114.55pt;width:68.25pt;height:62.45pt;z-index:251687936;mso-width-relative:margin;mso-height-relative:margin" filled="f" fillcolor="#c0504d [3205]" strokecolor="#c0504d [3205]" strokeweight="3pt">
            <v:shadow on="t" type="perspective" color="#622423 [1605]" opacity=".5" offset="1pt" offset2="-1pt"/>
            <v:textbox style="layout-flow:vertical">
              <w:txbxContent>
                <w:p w:rsidR="00A14D54" w:rsidRDefault="00A14D54" w:rsidP="00A14D54"/>
              </w:txbxContent>
            </v:textbox>
          </v:shape>
        </w:pict>
      </w:r>
      <w:r w:rsidR="00E61EFC">
        <w:rPr>
          <w:noProof/>
          <w:lang w:eastAsia="zh-TW"/>
        </w:rPr>
        <w:pict>
          <v:shape id="_x0000_s1046" type="#_x0000_t67" style="position:absolute;margin-left:368.45pt;margin-top:114.55pt;width:68.25pt;height:62.45pt;z-index:251685888;mso-width-relative:margin;mso-height-relative:margin" filled="f" fillcolor="#c0504d [3205]" strokecolor="#c0504d [3205]" strokeweight="3pt">
            <v:shadow on="t" type="perspective" color="#622423 [1605]" opacity=".5" offset="1pt" offset2="-1pt"/>
            <v:textbox style="layout-flow:vertical">
              <w:txbxContent>
                <w:p w:rsidR="00A14D54" w:rsidRDefault="00A14D54"/>
              </w:txbxContent>
            </v:textbox>
          </v:shape>
        </w:pict>
      </w:r>
      <w:r w:rsidR="00E61EFC">
        <w:rPr>
          <w:noProof/>
        </w:rPr>
        <w:pict>
          <v:shape id="_x0000_s1072" type="#_x0000_t176" style="position:absolute;margin-left:292.6pt;margin-top:7.25pt;width:219.3pt;height:98.55pt;z-index:251712512;mso-width-relative:margin;mso-height-relative:margin" strokecolor="#c0504d [3205]" strokeweight="3pt">
            <v:textbox>
              <w:txbxContent>
                <w:p w:rsidR="00033F73" w:rsidRDefault="00033F73" w:rsidP="00033F73">
                  <w:pPr>
                    <w:spacing w:after="0" w:line="240" w:lineRule="auto"/>
                    <w:jc w:val="center"/>
                  </w:pPr>
                  <w:r>
                    <w:t>SYSTEMIC</w:t>
                  </w:r>
                </w:p>
                <w:p w:rsidR="00033F73" w:rsidRPr="00AF3570" w:rsidRDefault="00AF3570" w:rsidP="00656AE8">
                  <w:pPr>
                    <w:spacing w:after="0" w:line="240" w:lineRule="auto"/>
                    <w:rPr>
                      <w:sz w:val="16"/>
                      <w:szCs w:val="16"/>
                    </w:rPr>
                  </w:pPr>
                  <w:r w:rsidRPr="00AF3570">
                    <w:rPr>
                      <w:sz w:val="16"/>
                      <w:szCs w:val="16"/>
                    </w:rPr>
                    <w:t>Enormous sums of money are being spent on the chronically homeless (shelter stays, emergency room visits, ambula</w:t>
                  </w:r>
                  <w:r w:rsidR="00E61EFC">
                    <w:rPr>
                      <w:sz w:val="16"/>
                      <w:szCs w:val="16"/>
                    </w:rPr>
                    <w:t>nce service, jail stays, etc.) under the traditional housing readiness model used by some cities/shelters.  Despite great expense to health care and social service systems, the chronically homeless tend to remain homeless under the housing readiness model.</w:t>
                  </w:r>
                </w:p>
              </w:txbxContent>
            </v:textbox>
          </v:shape>
        </w:pict>
      </w:r>
      <w:r w:rsidR="00996334">
        <w:rPr>
          <w:noProof/>
          <w:lang w:eastAsia="zh-TW"/>
        </w:rPr>
        <w:pict>
          <v:shapetype id="_x0000_t109" coordsize="21600,21600" o:spt="109" path="m,l,21600r21600,l21600,xe">
            <v:stroke joinstyle="miter"/>
            <v:path gradientshapeok="t" o:connecttype="rect"/>
          </v:shapetype>
          <v:shape id="_x0000_s1050" type="#_x0000_t109" style="position:absolute;margin-left:49.5pt;margin-top:309.8pt;width:459.9pt;height:73.35pt;z-index:251691008;mso-width-relative:margin;mso-height-relative:margin" strokecolor="#4f81bd [3204]" strokeweight="3pt">
            <v:textbox>
              <w:txbxContent>
                <w:p w:rsidR="00131BB2" w:rsidRDefault="00640E32" w:rsidP="00640E32">
                  <w:pPr>
                    <w:pStyle w:val="ListParagraph"/>
                    <w:numPr>
                      <w:ilvl w:val="0"/>
                      <w:numId w:val="1"/>
                    </w:numPr>
                    <w:spacing w:line="240" w:lineRule="auto"/>
                    <w:rPr>
                      <w:sz w:val="16"/>
                      <w:szCs w:val="16"/>
                    </w:rPr>
                  </w:pPr>
                  <w:r>
                    <w:rPr>
                      <w:sz w:val="16"/>
                      <w:szCs w:val="16"/>
                    </w:rPr>
                    <w:t>In</w:t>
                  </w:r>
                  <w:r w:rsidR="00E61EFC" w:rsidRPr="00640E32">
                    <w:rPr>
                      <w:sz w:val="16"/>
                      <w:szCs w:val="16"/>
                    </w:rPr>
                    <w:t xml:space="preserve"> “Million Dollar Murray,” Malcolm Gladwell asserts that chronic homelessnes</w:t>
                  </w:r>
                  <w:r>
                    <w:rPr>
                      <w:sz w:val="16"/>
                      <w:szCs w:val="16"/>
                    </w:rPr>
                    <w:t xml:space="preserve">s is hard to solve because individuals who fall in this category </w:t>
                  </w:r>
                  <w:r w:rsidR="00E61EFC" w:rsidRPr="00640E32">
                    <w:rPr>
                      <w:sz w:val="16"/>
                      <w:szCs w:val="16"/>
                    </w:rPr>
                    <w:t xml:space="preserve">represent the most difficult cases in the homeless population.  These homeless individuals suffer from </w:t>
                  </w:r>
                  <w:r w:rsidRPr="00640E32">
                    <w:rPr>
                      <w:sz w:val="16"/>
                      <w:szCs w:val="16"/>
                    </w:rPr>
                    <w:t>mental illness, physical disabilities, and addiction.  These problems require time, attention, and lots of money.</w:t>
                  </w:r>
                </w:p>
                <w:p w:rsidR="00131BB2" w:rsidRPr="00640E32" w:rsidRDefault="00640E32" w:rsidP="00640E32">
                  <w:pPr>
                    <w:pStyle w:val="ListParagraph"/>
                    <w:numPr>
                      <w:ilvl w:val="0"/>
                      <w:numId w:val="1"/>
                    </w:numPr>
                    <w:spacing w:line="240" w:lineRule="auto"/>
                    <w:rPr>
                      <w:sz w:val="20"/>
                      <w:szCs w:val="20"/>
                    </w:rPr>
                  </w:pPr>
                  <w:r w:rsidRPr="00640E32">
                    <w:rPr>
                      <w:sz w:val="16"/>
                      <w:szCs w:val="16"/>
                    </w:rPr>
                    <w:t>The Housing Readiness model is prone to failure because it attempts to force individuals with addiction, mental health issues, and chronic health conditions into ongoing treatment programs that they may not be ready for before providing them with the stability of permanent housing.</w:t>
                  </w:r>
                  <w:r>
                    <w:rPr>
                      <w:sz w:val="16"/>
                      <w:szCs w:val="16"/>
                    </w:rPr>
                    <w:t xml:space="preserve">  As a result, they frequently experience setbacks and remain homeless.</w:t>
                  </w:r>
                </w:p>
              </w:txbxContent>
            </v:textbox>
          </v:shape>
        </w:pict>
      </w:r>
      <w:r w:rsidR="00996334">
        <w:rPr>
          <w:noProof/>
          <w:lang w:eastAsia="zh-TW"/>
        </w:rPr>
        <w:pict>
          <v:shapetype id="_x0000_t202" coordsize="21600,21600" o:spt="202" path="m,l,21600r21600,l21600,xe">
            <v:stroke joinstyle="miter"/>
            <v:path gradientshapeok="t" o:connecttype="rect"/>
          </v:shapetype>
          <v:shape id="_x0000_s1062" type="#_x0000_t202" style="position:absolute;margin-left:-45.25pt;margin-top:-42.75pt;width:558.45pt;height:43.2pt;z-index:251706368;mso-height-percent:200;mso-height-percent:200;mso-width-relative:margin;mso-height-relative:margin" stroked="f">
            <v:textbox style="mso-fit-shape-to-text:t">
              <w:txbxContent>
                <w:p w:rsidR="007D1CA1" w:rsidRPr="007D1CA1" w:rsidRDefault="007D1CA1" w:rsidP="007D1CA1">
                  <w:pPr>
                    <w:jc w:val="center"/>
                    <w:rPr>
                      <w:b/>
                      <w:sz w:val="36"/>
                      <w:szCs w:val="36"/>
                    </w:rPr>
                  </w:pPr>
                  <w:r w:rsidRPr="007D1CA1">
                    <w:rPr>
                      <w:b/>
                      <w:sz w:val="36"/>
                      <w:szCs w:val="36"/>
                    </w:rPr>
                    <w:t>PSL PROBLEM-SOLVING ANALYSIS GRAPHIC ORGANIZER</w:t>
                  </w:r>
                </w:p>
              </w:txbxContent>
            </v:textbox>
          </v:shape>
        </w:pict>
      </w:r>
      <w:r w:rsidR="00996334">
        <w:rPr>
          <w:noProof/>
        </w:rPr>
        <w:pict>
          <v:shape id="_x0000_s1053" type="#_x0000_t202" style="position:absolute;margin-left:-52.15pt;margin-top:578.5pt;width:92.85pt;height:101.6pt;z-index:251694080;mso-width-relative:margin;mso-height-relative:margin" stroked="f">
            <v:textbox>
              <w:txbxContent>
                <w:p w:rsidR="00131BB2" w:rsidRPr="0072713F" w:rsidRDefault="00131BB2" w:rsidP="00131BB2">
                  <w:pPr>
                    <w:jc w:val="center"/>
                    <w:rPr>
                      <w:b/>
                      <w:sz w:val="28"/>
                      <w:szCs w:val="28"/>
                    </w:rPr>
                  </w:pPr>
                  <w:r>
                    <w:rPr>
                      <w:b/>
                      <w:sz w:val="28"/>
                      <w:szCs w:val="28"/>
                    </w:rPr>
                    <w:t>STRENGTHS AND LIMITATIONS OF POSSIBLE SOLUTIONS</w:t>
                  </w:r>
                </w:p>
              </w:txbxContent>
            </v:textbox>
          </v:shape>
        </w:pict>
      </w:r>
      <w:r w:rsidR="00996334">
        <w:rPr>
          <w:noProof/>
        </w:rPr>
        <w:pict>
          <v:shape id="_x0000_s1055" type="#_x0000_t176" style="position:absolute;margin-left:290.95pt;margin-top:396.65pt;width:219.3pt;height:85.95pt;z-index:251697152;mso-width-relative:margin;mso-height-relative:margin" strokecolor="#9bbb59 [3206]" strokeweight="3pt">
            <v:textbox>
              <w:txbxContent>
                <w:p w:rsidR="00033F73" w:rsidRDefault="00033F73" w:rsidP="00033F73">
                  <w:pPr>
                    <w:spacing w:after="0" w:line="240" w:lineRule="auto"/>
                    <w:jc w:val="center"/>
                  </w:pPr>
                  <w:r>
                    <w:t>SYSTEMIC</w:t>
                  </w:r>
                </w:p>
                <w:p w:rsidR="00033F73" w:rsidRPr="00C4223C" w:rsidRDefault="00C4223C" w:rsidP="00C4223C">
                  <w:pPr>
                    <w:spacing w:after="0" w:line="240" w:lineRule="auto"/>
                    <w:rPr>
                      <w:sz w:val="16"/>
                      <w:szCs w:val="16"/>
                    </w:rPr>
                  </w:pPr>
                  <w:r>
                    <w:rPr>
                      <w:sz w:val="16"/>
                      <w:szCs w:val="16"/>
                    </w:rPr>
                    <w:t xml:space="preserve">The Housing First model, pioneered in the 1990s and popularized in the last decade, suggests that </w:t>
                  </w:r>
                  <w:r w:rsidR="00C83AFD">
                    <w:rPr>
                      <w:sz w:val="16"/>
                      <w:szCs w:val="16"/>
                    </w:rPr>
                    <w:t xml:space="preserve">the chronically homeless have the best chance of improving if they have a stable home, access to counseling, and control over their treatment program.  </w:t>
                  </w:r>
                  <w:r>
                    <w:rPr>
                      <w:sz w:val="16"/>
                      <w:szCs w:val="16"/>
                    </w:rPr>
                    <w:t xml:space="preserve">  </w:t>
                  </w:r>
                </w:p>
                <w:p w:rsidR="00033F73" w:rsidRDefault="00033F73" w:rsidP="00033F73">
                  <w:pPr>
                    <w:pStyle w:val="ListParagraph"/>
                    <w:spacing w:after="0" w:line="240" w:lineRule="auto"/>
                  </w:pPr>
                  <w:r>
                    <w:t xml:space="preserve"> </w:t>
                  </w:r>
                </w:p>
                <w:p w:rsidR="009B1492" w:rsidRDefault="009B1492" w:rsidP="009B1492"/>
              </w:txbxContent>
            </v:textbox>
          </v:shape>
        </w:pict>
      </w:r>
      <w:r w:rsidR="00996334">
        <w:rPr>
          <w:noProof/>
          <w:lang w:eastAsia="zh-TW"/>
        </w:rPr>
        <w:pict>
          <v:shape id="_x0000_s1054" type="#_x0000_t176" style="position:absolute;margin-left:49.5pt;margin-top:396.35pt;width:219.3pt;height:85.95pt;z-index:251696128;mso-width-relative:margin;mso-height-relative:margin" strokecolor="#9bbb59 [3206]" strokeweight="3pt">
            <v:textbox>
              <w:txbxContent>
                <w:p w:rsidR="00033F73" w:rsidRDefault="00033F73" w:rsidP="00033F73">
                  <w:pPr>
                    <w:spacing w:after="0" w:line="240" w:lineRule="auto"/>
                    <w:jc w:val="center"/>
                  </w:pPr>
                  <w:r>
                    <w:t>INDIVIDUAL</w:t>
                  </w:r>
                </w:p>
                <w:p w:rsidR="008A1203" w:rsidRPr="008A1203" w:rsidRDefault="008A1203" w:rsidP="008A1203">
                  <w:pPr>
                    <w:spacing w:after="0" w:line="240" w:lineRule="auto"/>
                    <w:rPr>
                      <w:sz w:val="16"/>
                      <w:szCs w:val="16"/>
                    </w:rPr>
                  </w:pPr>
                  <w:r>
                    <w:rPr>
                      <w:sz w:val="16"/>
                      <w:szCs w:val="16"/>
                    </w:rPr>
                    <w:t>Traditional programs/services to help the chronically homeless include temporary shelters</w:t>
                  </w:r>
                  <w:r w:rsidR="00236FF1">
                    <w:rPr>
                      <w:sz w:val="16"/>
                      <w:szCs w:val="16"/>
                    </w:rPr>
                    <w:t xml:space="preserve"> with medical, behavioral, and mental health services as well as</w:t>
                  </w:r>
                  <w:r>
                    <w:rPr>
                      <w:sz w:val="16"/>
                      <w:szCs w:val="16"/>
                    </w:rPr>
                    <w:t xml:space="preserve"> subs</w:t>
                  </w:r>
                  <w:r w:rsidR="00236FF1">
                    <w:rPr>
                      <w:sz w:val="16"/>
                      <w:szCs w:val="16"/>
                    </w:rPr>
                    <w:t>tance abuse treatment programs.  These programs typically attempt to manage the symptoms of the chronically homeless.</w:t>
                  </w:r>
                </w:p>
              </w:txbxContent>
            </v:textbox>
          </v:shape>
        </w:pict>
      </w:r>
      <w:r w:rsidR="00996334">
        <w:rPr>
          <w:noProof/>
        </w:rPr>
        <w:pict>
          <v:shape id="_x0000_s1051" type="#_x0000_t202" style="position:absolute;margin-left:-53.2pt;margin-top:396.35pt;width:92.85pt;height:85.95pt;z-index:251692032;mso-width-relative:margin;mso-height-relative:margin" stroked="f">
            <v:textbox>
              <w:txbxContent>
                <w:p w:rsidR="00131BB2" w:rsidRPr="0072713F" w:rsidRDefault="00131BB2" w:rsidP="00131BB2">
                  <w:pPr>
                    <w:jc w:val="center"/>
                    <w:rPr>
                      <w:b/>
                      <w:sz w:val="28"/>
                      <w:szCs w:val="28"/>
                    </w:rPr>
                  </w:pPr>
                  <w:r>
                    <w:rPr>
                      <w:b/>
                      <w:sz w:val="28"/>
                      <w:szCs w:val="28"/>
                    </w:rPr>
                    <w:t>WHAT CAN BE DONE TO SOLVE THE PROBLEM?</w:t>
                  </w:r>
                </w:p>
              </w:txbxContent>
            </v:textbox>
          </v:shape>
        </w:pict>
      </w:r>
      <w:r w:rsidR="00996334">
        <w:rPr>
          <w:noProof/>
        </w:rPr>
        <w:pict>
          <v:shape id="_x0000_s1049" type="#_x0000_t202" style="position:absolute;margin-left:-52.45pt;margin-top:312.35pt;width:92.85pt;height:63.4pt;z-index:251688960;mso-width-relative:margin;mso-height-relative:margin" stroked="f">
            <v:textbox>
              <w:txbxContent>
                <w:p w:rsidR="00A14D54" w:rsidRPr="0072713F" w:rsidRDefault="00A14D54" w:rsidP="00A14D54">
                  <w:pPr>
                    <w:jc w:val="center"/>
                    <w:rPr>
                      <w:b/>
                      <w:sz w:val="28"/>
                      <w:szCs w:val="28"/>
                    </w:rPr>
                  </w:pPr>
                  <w:r>
                    <w:rPr>
                      <w:b/>
                      <w:sz w:val="28"/>
                      <w:szCs w:val="28"/>
                    </w:rPr>
                    <w:t>WHY MIGHT THIS BE A PROBLEM?</w:t>
                  </w:r>
                </w:p>
              </w:txbxContent>
            </v:textbox>
          </v:shape>
        </w:pict>
      </w:r>
      <w:r w:rsidR="00996334">
        <w:rPr>
          <w:noProof/>
          <w:lang w:eastAsia="zh-TW"/>
        </w:rPr>
        <w:pict>
          <v:oval id="_x0000_s1032" style="position:absolute;margin-left:44.25pt;margin-top:184.5pt;width:463.7pt;height:111.75pt;z-index:251664384;mso-width-relative:margin;mso-height-relative:margin" fillcolor="#dbe5f1 [660]" strokecolor="#4f81bd [3204]" strokeweight="3pt">
            <v:textbox style="mso-next-textbox:#_x0000_s1032">
              <w:txbxContent>
                <w:p w:rsidR="00621834" w:rsidRPr="00621834" w:rsidRDefault="00880CF9" w:rsidP="00D67994">
                  <w:pPr>
                    <w:spacing w:before="240" w:line="360" w:lineRule="auto"/>
                    <w:jc w:val="center"/>
                    <w:rPr>
                      <w:b/>
                      <w:sz w:val="28"/>
                      <w:szCs w:val="28"/>
                    </w:rPr>
                  </w:pPr>
                  <w:r w:rsidRPr="00D67994">
                    <w:rPr>
                      <w:b/>
                      <w:sz w:val="24"/>
                      <w:szCs w:val="24"/>
                    </w:rPr>
                    <w:t>People experiencing chronic homelessness tend to be the most difficult to stably house and are, as a result, the most vu</w:t>
                  </w:r>
                  <w:r w:rsidR="00D67994">
                    <w:rPr>
                      <w:b/>
                      <w:sz w:val="24"/>
                      <w:szCs w:val="24"/>
                    </w:rPr>
                    <w:t>lnerable people in the homeless</w:t>
                  </w:r>
                  <w:r w:rsidRPr="00D67994">
                    <w:rPr>
                      <w:b/>
                      <w:sz w:val="24"/>
                      <w:szCs w:val="24"/>
                    </w:rPr>
                    <w:t xml:space="preserve"> population.</w:t>
                  </w:r>
                </w:p>
              </w:txbxContent>
            </v:textbox>
          </v:oval>
        </w:pict>
      </w:r>
      <w:r w:rsidR="00996334">
        <w:rPr>
          <w:noProof/>
          <w:lang w:eastAsia="zh-TW"/>
        </w:rPr>
        <w:pict>
          <v:shape id="_x0000_s1038" type="#_x0000_t202" style="position:absolute;margin-left:-53.45pt;margin-top:119.6pt;width:97.7pt;height:66.4pt;z-index:251676672;mso-width-relative:margin;mso-height-relative:margin" stroked="f">
            <v:textbox>
              <w:txbxContent>
                <w:p w:rsidR="00771B18" w:rsidRPr="00033F73" w:rsidRDefault="00771B18" w:rsidP="00033F73">
                  <w:pPr>
                    <w:rPr>
                      <w:szCs w:val="28"/>
                    </w:rPr>
                  </w:pPr>
                </w:p>
              </w:txbxContent>
            </v:textbox>
          </v:shape>
        </w:pict>
      </w:r>
      <w:r w:rsidR="00996334">
        <w:rPr>
          <w:noProof/>
          <w:lang w:eastAsia="zh-TW"/>
        </w:rPr>
        <w:pict>
          <v:shape id="_x0000_s1035" type="#_x0000_t202" style="position:absolute;margin-left:-53.25pt;margin-top:38.6pt;width:89.25pt;height:26.65pt;z-index:251670528;mso-width-relative:margin;mso-height-relative:margin" stroked="f">
            <v:textbox style="mso-next-textbox:#_x0000_s1035">
              <w:txbxContent>
                <w:p w:rsidR="00621834" w:rsidRPr="00771B18" w:rsidRDefault="00771B18" w:rsidP="00771B18">
                  <w:pPr>
                    <w:jc w:val="center"/>
                    <w:rPr>
                      <w:b/>
                      <w:sz w:val="28"/>
                      <w:szCs w:val="28"/>
                    </w:rPr>
                  </w:pPr>
                  <w:r w:rsidRPr="00771B18">
                    <w:rPr>
                      <w:b/>
                      <w:sz w:val="28"/>
                      <w:szCs w:val="28"/>
                    </w:rPr>
                    <w:t>CAUSES</w:t>
                  </w:r>
                </w:p>
              </w:txbxContent>
            </v:textbox>
          </v:shape>
        </w:pict>
      </w:r>
      <w:r w:rsidR="00996334">
        <w:rPr>
          <w:noProof/>
          <w:lang w:eastAsia="zh-TW"/>
        </w:rPr>
        <w:pict>
          <v:shape id="_x0000_s1045" type="#_x0000_t202" style="position:absolute;margin-left:-53.45pt;margin-top:224.25pt;width:92.85pt;height:26.25pt;z-index:251683840;mso-width-relative:margin;mso-height-relative:margin" stroked="f">
            <v:textbox>
              <w:txbxContent>
                <w:p w:rsidR="0072713F" w:rsidRPr="0072713F" w:rsidRDefault="0072713F" w:rsidP="0072713F">
                  <w:pPr>
                    <w:jc w:val="center"/>
                    <w:rPr>
                      <w:b/>
                      <w:sz w:val="28"/>
                      <w:szCs w:val="28"/>
                    </w:rPr>
                  </w:pPr>
                  <w:r w:rsidRPr="0072713F">
                    <w:rPr>
                      <w:b/>
                      <w:sz w:val="28"/>
                      <w:szCs w:val="28"/>
                    </w:rPr>
                    <w:t>PROBLEM</w:t>
                  </w:r>
                </w:p>
              </w:txbxContent>
            </v:textbox>
          </v:shape>
        </w:pict>
      </w:r>
    </w:p>
    <w:sectPr w:rsidR="00494C17" w:rsidSect="0072713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D8" w:rsidRDefault="007545D8" w:rsidP="00A14D54">
      <w:pPr>
        <w:spacing w:after="0" w:line="240" w:lineRule="auto"/>
      </w:pPr>
      <w:r>
        <w:separator/>
      </w:r>
    </w:p>
  </w:endnote>
  <w:endnote w:type="continuationSeparator" w:id="0">
    <w:p w:rsidR="007545D8" w:rsidRDefault="007545D8" w:rsidP="00A14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D8" w:rsidRDefault="007545D8" w:rsidP="00A14D54">
      <w:pPr>
        <w:spacing w:after="0" w:line="240" w:lineRule="auto"/>
      </w:pPr>
      <w:r>
        <w:separator/>
      </w:r>
    </w:p>
  </w:footnote>
  <w:footnote w:type="continuationSeparator" w:id="0">
    <w:p w:rsidR="007545D8" w:rsidRDefault="007545D8" w:rsidP="00A14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C4C"/>
    <w:multiLevelType w:val="hybridMultilevel"/>
    <w:tmpl w:val="9ED6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A48E6"/>
    <w:multiLevelType w:val="hybridMultilevel"/>
    <w:tmpl w:val="DBE0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8262E"/>
    <w:multiLevelType w:val="hybridMultilevel"/>
    <w:tmpl w:val="C09C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92DF3"/>
    <w:multiLevelType w:val="hybridMultilevel"/>
    <w:tmpl w:val="FCA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751E1"/>
    <w:multiLevelType w:val="hybridMultilevel"/>
    <w:tmpl w:val="B32A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2">
      <o:colormru v:ext="edit" colors="#f5f88c,#fdfed0"/>
      <o:colormenu v:ext="edit" fillcolor="none" strokecolor="none [3206]"/>
    </o:shapedefaults>
  </w:hdrShapeDefaults>
  <w:footnotePr>
    <w:footnote w:id="-1"/>
    <w:footnote w:id="0"/>
  </w:footnotePr>
  <w:endnotePr>
    <w:endnote w:id="-1"/>
    <w:endnote w:id="0"/>
  </w:endnotePr>
  <w:compat/>
  <w:rsids>
    <w:rsidRoot w:val="00494C17"/>
    <w:rsid w:val="00007957"/>
    <w:rsid w:val="00033F73"/>
    <w:rsid w:val="00110FBE"/>
    <w:rsid w:val="00131BB2"/>
    <w:rsid w:val="00165438"/>
    <w:rsid w:val="001A0C24"/>
    <w:rsid w:val="00236FF1"/>
    <w:rsid w:val="00260E4C"/>
    <w:rsid w:val="00273A3F"/>
    <w:rsid w:val="00314E54"/>
    <w:rsid w:val="00456C35"/>
    <w:rsid w:val="00494C17"/>
    <w:rsid w:val="004B7797"/>
    <w:rsid w:val="005C7E93"/>
    <w:rsid w:val="0061029A"/>
    <w:rsid w:val="00621834"/>
    <w:rsid w:val="00640E32"/>
    <w:rsid w:val="00656AE8"/>
    <w:rsid w:val="00691648"/>
    <w:rsid w:val="0072713F"/>
    <w:rsid w:val="007545D8"/>
    <w:rsid w:val="00771B18"/>
    <w:rsid w:val="007C1BF4"/>
    <w:rsid w:val="007D01BC"/>
    <w:rsid w:val="007D1CA1"/>
    <w:rsid w:val="00880CF9"/>
    <w:rsid w:val="008A1203"/>
    <w:rsid w:val="00996334"/>
    <w:rsid w:val="009B1492"/>
    <w:rsid w:val="00A14D54"/>
    <w:rsid w:val="00A35813"/>
    <w:rsid w:val="00A37C43"/>
    <w:rsid w:val="00A9542E"/>
    <w:rsid w:val="00AA68FA"/>
    <w:rsid w:val="00AB10C9"/>
    <w:rsid w:val="00AF3570"/>
    <w:rsid w:val="00AF7E0A"/>
    <w:rsid w:val="00BF1EE3"/>
    <w:rsid w:val="00C4223C"/>
    <w:rsid w:val="00C83AFD"/>
    <w:rsid w:val="00CD2544"/>
    <w:rsid w:val="00D57085"/>
    <w:rsid w:val="00D67994"/>
    <w:rsid w:val="00D7639D"/>
    <w:rsid w:val="00E61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ru v:ext="edit" colors="#f5f88c,#fdfed0"/>
      <o:colormenu v:ext="edit" fillcolor="none" strokecolor="none [3206]"/>
    </o:shapedefaults>
    <o:shapelayout v:ext="edit">
      <o:idmap v:ext="edit" data="1"/>
      <o:rules v:ext="edit">
        <o:r id="V:Rule1" type="callout" idref="#_x0000_s105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C17"/>
    <w:rPr>
      <w:rFonts w:ascii="Tahoma" w:hAnsi="Tahoma" w:cs="Tahoma"/>
      <w:sz w:val="16"/>
      <w:szCs w:val="16"/>
    </w:rPr>
  </w:style>
  <w:style w:type="paragraph" w:styleId="Header">
    <w:name w:val="header"/>
    <w:basedOn w:val="Normal"/>
    <w:link w:val="HeaderChar"/>
    <w:uiPriority w:val="99"/>
    <w:semiHidden/>
    <w:unhideWhenUsed/>
    <w:rsid w:val="00A14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D54"/>
  </w:style>
  <w:style w:type="paragraph" w:styleId="Footer">
    <w:name w:val="footer"/>
    <w:basedOn w:val="Normal"/>
    <w:link w:val="FooterChar"/>
    <w:uiPriority w:val="99"/>
    <w:semiHidden/>
    <w:unhideWhenUsed/>
    <w:rsid w:val="00A14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4D54"/>
  </w:style>
  <w:style w:type="paragraph" w:styleId="ListParagraph">
    <w:name w:val="List Paragraph"/>
    <w:basedOn w:val="Normal"/>
    <w:uiPriority w:val="34"/>
    <w:qFormat/>
    <w:rsid w:val="00131BB2"/>
    <w:pPr>
      <w:ind w:left="720"/>
      <w:contextualSpacing/>
    </w:pPr>
  </w:style>
  <w:style w:type="character" w:styleId="Hyperlink">
    <w:name w:val="Hyperlink"/>
    <w:basedOn w:val="DefaultParagraphFont"/>
    <w:uiPriority w:val="99"/>
    <w:unhideWhenUsed/>
    <w:rsid w:val="00D67994"/>
    <w:rPr>
      <w:color w:val="0000FF" w:themeColor="hyperlink"/>
      <w:u w:val="single"/>
    </w:rPr>
  </w:style>
  <w:style w:type="character" w:styleId="FollowedHyperlink">
    <w:name w:val="FollowedHyperlink"/>
    <w:basedOn w:val="DefaultParagraphFont"/>
    <w:uiPriority w:val="99"/>
    <w:semiHidden/>
    <w:unhideWhenUsed/>
    <w:rsid w:val="00C83A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85B2-9DBC-4E4E-BB1F-3D81A994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soedma</dc:creator>
  <cp:lastModifiedBy>soedma</cp:lastModifiedBy>
  <cp:revision>4</cp:revision>
  <cp:lastPrinted>2015-09-29T14:20:00Z</cp:lastPrinted>
  <dcterms:created xsi:type="dcterms:W3CDTF">2015-09-29T14:20:00Z</dcterms:created>
  <dcterms:modified xsi:type="dcterms:W3CDTF">2015-09-29T15:04:00Z</dcterms:modified>
</cp:coreProperties>
</file>