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FE" w:rsidRPr="00176A9A" w:rsidRDefault="005A705C">
      <w:pPr>
        <w:rPr>
          <w:b/>
          <w:sz w:val="20"/>
          <w:szCs w:val="20"/>
        </w:rPr>
      </w:pPr>
      <w:bookmarkStart w:id="0" w:name="_GoBack"/>
      <w:bookmarkEnd w:id="0"/>
      <w:r>
        <w:rPr>
          <w:b/>
          <w:u w:val="single"/>
        </w:rPr>
        <w:t xml:space="preserve">Name: </w:t>
      </w:r>
      <w:r>
        <w:rPr>
          <w:b/>
        </w:rPr>
        <w:tab/>
      </w:r>
      <w:r>
        <w:rPr>
          <w:b/>
        </w:rPr>
        <w:tab/>
      </w:r>
      <w:r>
        <w:rPr>
          <w:b/>
        </w:rPr>
        <w:tab/>
      </w:r>
      <w:r>
        <w:rPr>
          <w:b/>
        </w:rPr>
        <w:tab/>
      </w:r>
      <w:r>
        <w:rPr>
          <w:b/>
        </w:rPr>
        <w:tab/>
      </w:r>
      <w:r>
        <w:rPr>
          <w:b/>
        </w:rPr>
        <w:tab/>
      </w:r>
      <w:r>
        <w:rPr>
          <w:b/>
        </w:rPr>
        <w:tab/>
      </w:r>
      <w:r>
        <w:rPr>
          <w:b/>
        </w:rPr>
        <w:tab/>
      </w:r>
      <w:r>
        <w:rPr>
          <w:b/>
        </w:rPr>
        <w:tab/>
      </w:r>
      <w:r>
        <w:rPr>
          <w:b/>
        </w:rPr>
        <w:tab/>
      </w:r>
      <w:r w:rsidR="00123230" w:rsidRPr="00176A9A">
        <w:rPr>
          <w:b/>
          <w:sz w:val="20"/>
          <w:szCs w:val="20"/>
        </w:rPr>
        <w:t xml:space="preserve">Food, Hunger, and </w:t>
      </w:r>
      <w:r w:rsidR="00123230" w:rsidRPr="00176A9A">
        <w:rPr>
          <w:b/>
          <w:i/>
          <w:sz w:val="20"/>
          <w:szCs w:val="20"/>
        </w:rPr>
        <w:t xml:space="preserve">The Glass Castle </w:t>
      </w:r>
      <w:r w:rsidRPr="00176A9A">
        <w:rPr>
          <w:b/>
          <w:sz w:val="20"/>
          <w:szCs w:val="20"/>
        </w:rPr>
        <w:br/>
      </w:r>
      <w:r w:rsidR="00176A9A">
        <w:rPr>
          <w:b/>
          <w:sz w:val="20"/>
          <w:szCs w:val="20"/>
        </w:rPr>
        <w:br/>
      </w:r>
      <w:r w:rsidRPr="00176A9A">
        <w:rPr>
          <w:bCs/>
          <w:i/>
          <w:sz w:val="20"/>
          <w:szCs w:val="20"/>
        </w:rPr>
        <w:t>Consider the times when the Walls’ family experiences devastating hunger, as well as the moments when they connect with food.  How might the narrator's memories of food and hunger contribute to the tone and the meaning of the text?</w:t>
      </w:r>
      <w:r w:rsidRPr="00176A9A">
        <w:rPr>
          <w:b/>
          <w:sz w:val="20"/>
          <w:szCs w:val="20"/>
        </w:rPr>
        <w:br/>
      </w:r>
      <w:r w:rsidR="00176A9A">
        <w:rPr>
          <w:sz w:val="20"/>
          <w:szCs w:val="20"/>
        </w:rPr>
        <w:br/>
      </w:r>
      <w:hyperlink r:id="rId4" w:history="1">
        <w:r w:rsidR="00123230" w:rsidRPr="00176A9A">
          <w:rPr>
            <w:rStyle w:val="Hyperlink"/>
            <w:sz w:val="20"/>
            <w:szCs w:val="20"/>
          </w:rPr>
          <w:t>Food Security</w:t>
        </w:r>
      </w:hyperlink>
      <w:r w:rsidR="00123230" w:rsidRPr="00176A9A">
        <w:rPr>
          <w:sz w:val="20"/>
          <w:szCs w:val="20"/>
        </w:rPr>
        <w:t xml:space="preserve">: </w:t>
      </w:r>
    </w:p>
    <w:p w:rsidR="005A705C" w:rsidRDefault="005A705C">
      <w:pPr>
        <w:rPr>
          <w:b/>
          <w:sz w:val="20"/>
          <w:szCs w:val="20"/>
        </w:rPr>
      </w:pPr>
    </w:p>
    <w:p w:rsidR="00AD2DBF" w:rsidRDefault="00AD2DBF">
      <w:pPr>
        <w:rPr>
          <w:b/>
          <w:sz w:val="20"/>
          <w:szCs w:val="20"/>
        </w:rPr>
      </w:pPr>
    </w:p>
    <w:p w:rsidR="00AD2DBF" w:rsidRPr="00176A9A" w:rsidRDefault="00AD2DBF">
      <w:pPr>
        <w:rPr>
          <w:b/>
          <w:sz w:val="20"/>
          <w:szCs w:val="20"/>
        </w:rPr>
      </w:pPr>
    </w:p>
    <w:p w:rsidR="00864EFE" w:rsidRPr="00176A9A" w:rsidRDefault="007A16D1">
      <w:pPr>
        <w:rPr>
          <w:sz w:val="20"/>
          <w:szCs w:val="20"/>
        </w:rPr>
      </w:pPr>
      <w:r w:rsidRPr="00176A9A">
        <w:rPr>
          <w:b/>
          <w:sz w:val="20"/>
          <w:szCs w:val="20"/>
        </w:rPr>
        <w:t>Step 1</w:t>
      </w:r>
      <w:r w:rsidR="00864EFE" w:rsidRPr="00176A9A">
        <w:rPr>
          <w:b/>
          <w:sz w:val="20"/>
          <w:szCs w:val="20"/>
        </w:rPr>
        <w:t xml:space="preserve"> Key Passages:</w:t>
      </w:r>
      <w:r w:rsidR="00864EFE" w:rsidRPr="00176A9A">
        <w:rPr>
          <w:sz w:val="20"/>
          <w:szCs w:val="20"/>
        </w:rPr>
        <w:t xml:space="preserve">  Find and select </w:t>
      </w:r>
      <w:r w:rsidR="00864EFE" w:rsidRPr="00AD2DBF">
        <w:rPr>
          <w:sz w:val="20"/>
          <w:szCs w:val="20"/>
          <w:u w:val="single"/>
        </w:rPr>
        <w:t>four vignettes</w:t>
      </w:r>
      <w:r w:rsidR="00864EFE" w:rsidRPr="00176A9A">
        <w:rPr>
          <w:sz w:val="20"/>
          <w:szCs w:val="20"/>
        </w:rPr>
        <w:t xml:space="preserve"> from the text that </w:t>
      </w:r>
      <w:r w:rsidR="005A705C" w:rsidRPr="00176A9A">
        <w:rPr>
          <w:sz w:val="20"/>
          <w:szCs w:val="20"/>
        </w:rPr>
        <w:t>are critical</w:t>
      </w:r>
      <w:r w:rsidR="00864EFE" w:rsidRPr="00176A9A">
        <w:rPr>
          <w:sz w:val="20"/>
          <w:szCs w:val="20"/>
        </w:rPr>
        <w:t xml:space="preserve"> to our understanding of the food and/or hunger issues Jeanette Walls and her family endure.</w:t>
      </w:r>
    </w:p>
    <w:tbl>
      <w:tblPr>
        <w:tblStyle w:val="TableGrid"/>
        <w:tblW w:w="0" w:type="auto"/>
        <w:tblLook w:val="04A0" w:firstRow="1" w:lastRow="0" w:firstColumn="1" w:lastColumn="0" w:noHBand="0" w:noVBand="1"/>
      </w:tblPr>
      <w:tblGrid>
        <w:gridCol w:w="1451"/>
        <w:gridCol w:w="9339"/>
      </w:tblGrid>
      <w:tr w:rsidR="006F7389" w:rsidTr="00BE6006">
        <w:tc>
          <w:tcPr>
            <w:tcW w:w="1458" w:type="dxa"/>
            <w:shd w:val="clear" w:color="auto" w:fill="DBE5F1" w:themeFill="accent1" w:themeFillTint="33"/>
          </w:tcPr>
          <w:p w:rsidR="006F7389" w:rsidRDefault="006F7389">
            <w:r>
              <w:t>Pages Number(s)</w:t>
            </w:r>
          </w:p>
        </w:tc>
        <w:tc>
          <w:tcPr>
            <w:tcW w:w="9540" w:type="dxa"/>
            <w:shd w:val="clear" w:color="auto" w:fill="DBE5F1" w:themeFill="accent1" w:themeFillTint="33"/>
          </w:tcPr>
          <w:p w:rsidR="006F7389" w:rsidRPr="006F7389" w:rsidRDefault="006F7389">
            <w:pPr>
              <w:rPr>
                <w:i/>
              </w:rPr>
            </w:pPr>
            <w:r>
              <w:t xml:space="preserve">Write out one quotation from the passage that helps the reader understand food security issues in </w:t>
            </w:r>
            <w:r>
              <w:rPr>
                <w:i/>
              </w:rPr>
              <w:t xml:space="preserve">The Glass Castle.  </w:t>
            </w:r>
          </w:p>
        </w:tc>
      </w:tr>
      <w:tr w:rsidR="006F7389" w:rsidTr="006F7389">
        <w:tc>
          <w:tcPr>
            <w:tcW w:w="1458" w:type="dxa"/>
          </w:tcPr>
          <w:p w:rsidR="006F7389" w:rsidRPr="00BE6006" w:rsidRDefault="00BE6006">
            <w:pPr>
              <w:rPr>
                <w:rFonts w:asciiTheme="majorHAnsi" w:hAnsiTheme="majorHAnsi" w:cstheme="minorHAnsi"/>
                <w:i/>
                <w:sz w:val="18"/>
                <w:szCs w:val="18"/>
              </w:rPr>
            </w:pPr>
            <w:r w:rsidRPr="00BE6006">
              <w:rPr>
                <w:rFonts w:asciiTheme="majorHAnsi" w:hAnsiTheme="majorHAnsi" w:cstheme="minorHAnsi"/>
                <w:i/>
                <w:sz w:val="18"/>
                <w:szCs w:val="18"/>
              </w:rPr>
              <w:t>Pg 68</w:t>
            </w:r>
          </w:p>
        </w:tc>
        <w:tc>
          <w:tcPr>
            <w:tcW w:w="9540" w:type="dxa"/>
          </w:tcPr>
          <w:p w:rsidR="006F7389" w:rsidRPr="00BE6006" w:rsidRDefault="00BE6006">
            <w:pPr>
              <w:rPr>
                <w:rFonts w:asciiTheme="majorHAnsi" w:hAnsiTheme="majorHAnsi"/>
                <w:sz w:val="16"/>
                <w:szCs w:val="16"/>
              </w:rPr>
            </w:pPr>
            <w:r w:rsidRPr="00BE6006">
              <w:rPr>
                <w:rStyle w:val="Emphasis"/>
                <w:rFonts w:asciiTheme="majorHAnsi" w:hAnsiTheme="majorHAnsi"/>
                <w:b/>
                <w:bCs/>
                <w:color w:val="3E382A"/>
                <w:sz w:val="16"/>
                <w:szCs w:val="16"/>
                <w:shd w:val="clear" w:color="auto" w:fill="FFFFFF"/>
              </w:rPr>
              <w:t>During recess at school, I’d slip back into the classroom and find something in some other kid’s lunch bag that wouldn’t be missed – a package of crackers, an apple – and I’d gulp it down so quickly I wou</w:t>
            </w:r>
            <w:r>
              <w:rPr>
                <w:rStyle w:val="Emphasis"/>
                <w:rFonts w:asciiTheme="majorHAnsi" w:hAnsiTheme="majorHAnsi"/>
                <w:b/>
                <w:bCs/>
                <w:color w:val="3E382A"/>
                <w:sz w:val="16"/>
                <w:szCs w:val="16"/>
                <w:shd w:val="clear" w:color="auto" w:fill="FFFFFF"/>
              </w:rPr>
              <w:t xml:space="preserve">ld barely be able to taste it. </w:t>
            </w:r>
          </w:p>
        </w:tc>
      </w:tr>
      <w:tr w:rsidR="006F7389" w:rsidTr="006F7389">
        <w:tc>
          <w:tcPr>
            <w:tcW w:w="1458" w:type="dxa"/>
          </w:tcPr>
          <w:p w:rsidR="006F7389" w:rsidRDefault="006F7389"/>
        </w:tc>
        <w:tc>
          <w:tcPr>
            <w:tcW w:w="9540" w:type="dxa"/>
          </w:tcPr>
          <w:p w:rsidR="005A705C" w:rsidRDefault="005A705C"/>
        </w:tc>
      </w:tr>
      <w:tr w:rsidR="006F7389" w:rsidTr="006F7389">
        <w:tc>
          <w:tcPr>
            <w:tcW w:w="1458" w:type="dxa"/>
          </w:tcPr>
          <w:p w:rsidR="006F7389" w:rsidRDefault="006F7389"/>
        </w:tc>
        <w:tc>
          <w:tcPr>
            <w:tcW w:w="9540" w:type="dxa"/>
          </w:tcPr>
          <w:p w:rsidR="005A705C" w:rsidRDefault="005A705C"/>
        </w:tc>
      </w:tr>
      <w:tr w:rsidR="006F7389" w:rsidTr="006F7389">
        <w:tc>
          <w:tcPr>
            <w:tcW w:w="1458" w:type="dxa"/>
          </w:tcPr>
          <w:p w:rsidR="006F7389" w:rsidRDefault="006F7389"/>
        </w:tc>
        <w:tc>
          <w:tcPr>
            <w:tcW w:w="9540" w:type="dxa"/>
          </w:tcPr>
          <w:p w:rsidR="005A705C" w:rsidRDefault="005A705C"/>
        </w:tc>
      </w:tr>
      <w:tr w:rsidR="006F7389" w:rsidTr="006F7389">
        <w:tc>
          <w:tcPr>
            <w:tcW w:w="1458" w:type="dxa"/>
          </w:tcPr>
          <w:p w:rsidR="006F7389" w:rsidRDefault="006F7389"/>
        </w:tc>
        <w:tc>
          <w:tcPr>
            <w:tcW w:w="9540" w:type="dxa"/>
          </w:tcPr>
          <w:p w:rsidR="005A705C" w:rsidRDefault="005A705C"/>
        </w:tc>
      </w:tr>
    </w:tbl>
    <w:p w:rsidR="00CB083E" w:rsidRPr="00AD2DBF" w:rsidRDefault="00AD2DBF">
      <w:pPr>
        <w:rPr>
          <w:sz w:val="20"/>
          <w:szCs w:val="20"/>
        </w:rPr>
      </w:pPr>
      <w:r>
        <w:rPr>
          <w:b/>
          <w:sz w:val="20"/>
          <w:szCs w:val="20"/>
        </w:rPr>
        <w:br/>
      </w:r>
      <w:r w:rsidR="007A16D1" w:rsidRPr="00AD2DBF">
        <w:rPr>
          <w:b/>
          <w:sz w:val="20"/>
          <w:szCs w:val="20"/>
        </w:rPr>
        <w:t>Step 2</w:t>
      </w:r>
      <w:r w:rsidR="00123230" w:rsidRPr="00AD2DBF">
        <w:rPr>
          <w:b/>
          <w:sz w:val="20"/>
          <w:szCs w:val="20"/>
        </w:rPr>
        <w:t xml:space="preserve"> </w:t>
      </w:r>
      <w:r w:rsidR="007A16D1" w:rsidRPr="00AD2DBF">
        <w:rPr>
          <w:b/>
          <w:sz w:val="20"/>
          <w:szCs w:val="20"/>
        </w:rPr>
        <w:t>Passage Analysis</w:t>
      </w:r>
      <w:r w:rsidR="005A705C" w:rsidRPr="00AD2DBF">
        <w:rPr>
          <w:b/>
          <w:sz w:val="20"/>
          <w:szCs w:val="20"/>
        </w:rPr>
        <w:t xml:space="preserve"> #1</w:t>
      </w:r>
      <w:r w:rsidR="007A16D1" w:rsidRPr="00AD2DBF">
        <w:rPr>
          <w:b/>
          <w:sz w:val="20"/>
          <w:szCs w:val="20"/>
        </w:rPr>
        <w:t>:</w:t>
      </w:r>
      <w:r w:rsidR="007A16D1" w:rsidRPr="00AD2DBF">
        <w:rPr>
          <w:sz w:val="20"/>
          <w:szCs w:val="20"/>
        </w:rPr>
        <w:t xml:space="preserve"> </w:t>
      </w:r>
      <w:r w:rsidR="006F7389" w:rsidRPr="00AD2DBF">
        <w:rPr>
          <w:sz w:val="20"/>
          <w:szCs w:val="20"/>
        </w:rPr>
        <w:t xml:space="preserve">Choose one Key Passage highlighted above, any analyze </w:t>
      </w:r>
      <w:r w:rsidR="00731C86">
        <w:rPr>
          <w:sz w:val="20"/>
          <w:szCs w:val="20"/>
          <w:u w:val="single"/>
        </w:rPr>
        <w:t xml:space="preserve">one specific vignette </w:t>
      </w:r>
      <w:r w:rsidR="006F7389" w:rsidRPr="00AD2DBF">
        <w:rPr>
          <w:sz w:val="20"/>
          <w:szCs w:val="20"/>
        </w:rPr>
        <w:t xml:space="preserve">within the chart below. </w:t>
      </w:r>
    </w:p>
    <w:tbl>
      <w:tblPr>
        <w:tblStyle w:val="TableGrid"/>
        <w:tblW w:w="0" w:type="auto"/>
        <w:tblLook w:val="04A0" w:firstRow="1" w:lastRow="0" w:firstColumn="1" w:lastColumn="0" w:noHBand="0" w:noVBand="1"/>
      </w:tblPr>
      <w:tblGrid>
        <w:gridCol w:w="1184"/>
        <w:gridCol w:w="3691"/>
        <w:gridCol w:w="2812"/>
        <w:gridCol w:w="3103"/>
      </w:tblGrid>
      <w:tr w:rsidR="007A16D1" w:rsidRPr="00AD2DBF" w:rsidTr="00BE6006">
        <w:tc>
          <w:tcPr>
            <w:tcW w:w="1188" w:type="dxa"/>
            <w:shd w:val="clear" w:color="auto" w:fill="DBE5F1" w:themeFill="accent1" w:themeFillTint="33"/>
          </w:tcPr>
          <w:p w:rsidR="007A16D1" w:rsidRPr="00AD2DBF" w:rsidRDefault="007A16D1" w:rsidP="00CB083E">
            <w:pPr>
              <w:spacing w:after="200" w:line="276" w:lineRule="auto"/>
              <w:rPr>
                <w:sz w:val="20"/>
                <w:szCs w:val="20"/>
              </w:rPr>
            </w:pPr>
            <w:r w:rsidRPr="00AD2DBF">
              <w:rPr>
                <w:sz w:val="20"/>
                <w:szCs w:val="20"/>
              </w:rPr>
              <w:t>Pages Number(s)</w:t>
            </w:r>
          </w:p>
        </w:tc>
        <w:tc>
          <w:tcPr>
            <w:tcW w:w="3780" w:type="dxa"/>
            <w:shd w:val="clear" w:color="auto" w:fill="DBE5F1" w:themeFill="accent1" w:themeFillTint="33"/>
          </w:tcPr>
          <w:p w:rsidR="007A16D1" w:rsidRPr="00AD2DBF" w:rsidRDefault="007A16D1" w:rsidP="005A705C">
            <w:pPr>
              <w:spacing w:after="200" w:line="276" w:lineRule="auto"/>
              <w:rPr>
                <w:sz w:val="20"/>
                <w:szCs w:val="20"/>
              </w:rPr>
            </w:pPr>
            <w:r w:rsidRPr="00AD2DBF">
              <w:rPr>
                <w:sz w:val="20"/>
                <w:szCs w:val="20"/>
              </w:rPr>
              <w:t xml:space="preserve">Quotation from the passage that captures Walls’ voice (i.e. surprising word choice(s), striking imagery, metaphors and similes, etc) </w:t>
            </w:r>
          </w:p>
        </w:tc>
        <w:tc>
          <w:tcPr>
            <w:tcW w:w="2875" w:type="dxa"/>
            <w:shd w:val="clear" w:color="auto" w:fill="DBE5F1" w:themeFill="accent1" w:themeFillTint="33"/>
          </w:tcPr>
          <w:p w:rsidR="007A16D1" w:rsidRPr="00AD2DBF" w:rsidRDefault="007A16D1" w:rsidP="007A16D1">
            <w:pPr>
              <w:spacing w:after="200" w:line="276" w:lineRule="auto"/>
              <w:rPr>
                <w:sz w:val="20"/>
                <w:szCs w:val="20"/>
              </w:rPr>
            </w:pPr>
            <w:r w:rsidRPr="00AD2DBF">
              <w:rPr>
                <w:sz w:val="20"/>
                <w:szCs w:val="20"/>
              </w:rPr>
              <w:t xml:space="preserve">What is the strategy Walls uses?  What is the effect of the strategy? </w:t>
            </w:r>
          </w:p>
        </w:tc>
        <w:tc>
          <w:tcPr>
            <w:tcW w:w="3173" w:type="dxa"/>
            <w:shd w:val="clear" w:color="auto" w:fill="DBE5F1" w:themeFill="accent1" w:themeFillTint="33"/>
          </w:tcPr>
          <w:p w:rsidR="007A16D1" w:rsidRPr="00AD2DBF" w:rsidRDefault="007A16D1" w:rsidP="00CB083E">
            <w:pPr>
              <w:rPr>
                <w:sz w:val="20"/>
                <w:szCs w:val="20"/>
              </w:rPr>
            </w:pPr>
            <w:r w:rsidRPr="00AD2DBF">
              <w:rPr>
                <w:sz w:val="20"/>
                <w:szCs w:val="20"/>
              </w:rPr>
              <w:t xml:space="preserve">How does this line contribute to </w:t>
            </w:r>
            <w:r w:rsidRPr="00AD2DBF">
              <w:rPr>
                <w:sz w:val="20"/>
                <w:szCs w:val="20"/>
                <w:u w:val="single"/>
              </w:rPr>
              <w:t>tone</w:t>
            </w:r>
            <w:r w:rsidRPr="00AD2DBF">
              <w:rPr>
                <w:sz w:val="20"/>
                <w:szCs w:val="20"/>
              </w:rPr>
              <w:t xml:space="preserve"> and </w:t>
            </w:r>
            <w:r w:rsidRPr="00AD2DBF">
              <w:rPr>
                <w:sz w:val="20"/>
                <w:szCs w:val="20"/>
                <w:u w:val="single"/>
              </w:rPr>
              <w:t>meaning</w:t>
            </w:r>
            <w:r w:rsidRPr="00AD2DBF">
              <w:rPr>
                <w:sz w:val="20"/>
                <w:szCs w:val="20"/>
              </w:rPr>
              <w:t xml:space="preserve"> of the text? </w:t>
            </w:r>
          </w:p>
        </w:tc>
      </w:tr>
      <w:tr w:rsidR="007A16D1" w:rsidRPr="00AD2DBF" w:rsidTr="006F7389">
        <w:tc>
          <w:tcPr>
            <w:tcW w:w="1188" w:type="dxa"/>
          </w:tcPr>
          <w:p w:rsidR="007A16D1" w:rsidRPr="00AD2DBF" w:rsidRDefault="007A16D1" w:rsidP="00CB083E">
            <w:pPr>
              <w:spacing w:after="200" w:line="276" w:lineRule="auto"/>
              <w:rPr>
                <w:sz w:val="20"/>
                <w:szCs w:val="20"/>
              </w:rPr>
            </w:pPr>
          </w:p>
        </w:tc>
        <w:tc>
          <w:tcPr>
            <w:tcW w:w="3780" w:type="dxa"/>
          </w:tcPr>
          <w:p w:rsidR="007A16D1" w:rsidRPr="00AD2DBF" w:rsidRDefault="007A16D1" w:rsidP="00CB083E">
            <w:pPr>
              <w:spacing w:after="200" w:line="276" w:lineRule="auto"/>
              <w:rPr>
                <w:sz w:val="20"/>
                <w:szCs w:val="20"/>
              </w:rPr>
            </w:pPr>
          </w:p>
          <w:p w:rsidR="00B60391" w:rsidRPr="00AD2DBF" w:rsidRDefault="00B60391" w:rsidP="00CB083E">
            <w:pPr>
              <w:spacing w:after="200" w:line="276" w:lineRule="auto"/>
              <w:rPr>
                <w:sz w:val="20"/>
                <w:szCs w:val="20"/>
              </w:rPr>
            </w:pPr>
          </w:p>
          <w:p w:rsidR="006F7389" w:rsidRPr="00AD2DBF" w:rsidRDefault="006F7389" w:rsidP="00CB083E">
            <w:pPr>
              <w:spacing w:after="200" w:line="276" w:lineRule="auto"/>
              <w:rPr>
                <w:sz w:val="20"/>
                <w:szCs w:val="20"/>
              </w:rPr>
            </w:pPr>
          </w:p>
        </w:tc>
        <w:tc>
          <w:tcPr>
            <w:tcW w:w="2875" w:type="dxa"/>
          </w:tcPr>
          <w:p w:rsidR="007A16D1" w:rsidRPr="00AD2DBF" w:rsidRDefault="007A16D1" w:rsidP="00CB083E">
            <w:pPr>
              <w:spacing w:after="200" w:line="276" w:lineRule="auto"/>
              <w:rPr>
                <w:sz w:val="20"/>
                <w:szCs w:val="20"/>
              </w:rPr>
            </w:pPr>
          </w:p>
        </w:tc>
        <w:tc>
          <w:tcPr>
            <w:tcW w:w="3173" w:type="dxa"/>
          </w:tcPr>
          <w:p w:rsidR="007A16D1" w:rsidRPr="00AD2DBF" w:rsidRDefault="007A16D1" w:rsidP="00CB083E">
            <w:pPr>
              <w:rPr>
                <w:sz w:val="20"/>
                <w:szCs w:val="20"/>
              </w:rPr>
            </w:pPr>
          </w:p>
        </w:tc>
      </w:tr>
      <w:tr w:rsidR="007A16D1" w:rsidRPr="00AD2DBF" w:rsidTr="006F7389">
        <w:tc>
          <w:tcPr>
            <w:tcW w:w="1188" w:type="dxa"/>
          </w:tcPr>
          <w:p w:rsidR="007A16D1" w:rsidRPr="00AD2DBF" w:rsidRDefault="007A16D1" w:rsidP="00CB083E">
            <w:pPr>
              <w:spacing w:after="200" w:line="276" w:lineRule="auto"/>
              <w:rPr>
                <w:sz w:val="20"/>
                <w:szCs w:val="20"/>
              </w:rPr>
            </w:pPr>
          </w:p>
        </w:tc>
        <w:tc>
          <w:tcPr>
            <w:tcW w:w="3780" w:type="dxa"/>
          </w:tcPr>
          <w:p w:rsidR="00B60391" w:rsidRPr="00AD2DBF" w:rsidRDefault="00B60391" w:rsidP="00CB083E">
            <w:pPr>
              <w:spacing w:after="200" w:line="276" w:lineRule="auto"/>
              <w:rPr>
                <w:sz w:val="20"/>
                <w:szCs w:val="20"/>
              </w:rPr>
            </w:pPr>
          </w:p>
          <w:p w:rsidR="006F7389" w:rsidRPr="00AD2DBF" w:rsidRDefault="006F7389" w:rsidP="00CB083E">
            <w:pPr>
              <w:spacing w:after="200" w:line="276" w:lineRule="auto"/>
              <w:rPr>
                <w:sz w:val="20"/>
                <w:szCs w:val="20"/>
              </w:rPr>
            </w:pPr>
          </w:p>
          <w:p w:rsidR="006F7389" w:rsidRPr="00AD2DBF" w:rsidRDefault="006F7389" w:rsidP="00CB083E">
            <w:pPr>
              <w:spacing w:after="200" w:line="276" w:lineRule="auto"/>
              <w:rPr>
                <w:sz w:val="20"/>
                <w:szCs w:val="20"/>
              </w:rPr>
            </w:pPr>
          </w:p>
        </w:tc>
        <w:tc>
          <w:tcPr>
            <w:tcW w:w="2875" w:type="dxa"/>
          </w:tcPr>
          <w:p w:rsidR="007A16D1" w:rsidRPr="00AD2DBF" w:rsidRDefault="007A16D1" w:rsidP="00CB083E">
            <w:pPr>
              <w:spacing w:after="200" w:line="276" w:lineRule="auto"/>
              <w:rPr>
                <w:sz w:val="20"/>
                <w:szCs w:val="20"/>
              </w:rPr>
            </w:pPr>
          </w:p>
        </w:tc>
        <w:tc>
          <w:tcPr>
            <w:tcW w:w="3173" w:type="dxa"/>
          </w:tcPr>
          <w:p w:rsidR="007A16D1" w:rsidRPr="00AD2DBF" w:rsidRDefault="007A16D1" w:rsidP="00CB083E">
            <w:pPr>
              <w:rPr>
                <w:sz w:val="20"/>
                <w:szCs w:val="20"/>
              </w:rPr>
            </w:pPr>
          </w:p>
        </w:tc>
      </w:tr>
      <w:tr w:rsidR="007A16D1" w:rsidRPr="00AD2DBF" w:rsidTr="006F7389">
        <w:tc>
          <w:tcPr>
            <w:tcW w:w="1188" w:type="dxa"/>
          </w:tcPr>
          <w:p w:rsidR="007A16D1" w:rsidRPr="00AD2DBF" w:rsidRDefault="007A16D1" w:rsidP="00CB083E">
            <w:pPr>
              <w:rPr>
                <w:sz w:val="20"/>
                <w:szCs w:val="20"/>
              </w:rPr>
            </w:pPr>
          </w:p>
        </w:tc>
        <w:tc>
          <w:tcPr>
            <w:tcW w:w="3780" w:type="dxa"/>
          </w:tcPr>
          <w:p w:rsidR="007A16D1" w:rsidRPr="00AD2DBF" w:rsidRDefault="007A16D1" w:rsidP="00CB083E">
            <w:pPr>
              <w:rPr>
                <w:sz w:val="20"/>
                <w:szCs w:val="20"/>
              </w:rPr>
            </w:pPr>
          </w:p>
          <w:p w:rsidR="006F7389" w:rsidRPr="00AD2DBF" w:rsidRDefault="006F7389" w:rsidP="00CB083E">
            <w:pPr>
              <w:rPr>
                <w:sz w:val="20"/>
                <w:szCs w:val="20"/>
              </w:rPr>
            </w:pPr>
          </w:p>
          <w:p w:rsidR="00B60391" w:rsidRPr="00AD2DBF" w:rsidRDefault="00B60391" w:rsidP="00CB083E">
            <w:pPr>
              <w:rPr>
                <w:sz w:val="20"/>
                <w:szCs w:val="20"/>
              </w:rPr>
            </w:pPr>
          </w:p>
          <w:p w:rsidR="00B60391" w:rsidRPr="00AD2DBF" w:rsidRDefault="00B60391" w:rsidP="00CB083E">
            <w:pPr>
              <w:rPr>
                <w:sz w:val="20"/>
                <w:szCs w:val="20"/>
              </w:rPr>
            </w:pPr>
          </w:p>
          <w:p w:rsidR="006F7389" w:rsidRPr="00AD2DBF" w:rsidRDefault="006F7389" w:rsidP="00CB083E">
            <w:pPr>
              <w:rPr>
                <w:sz w:val="20"/>
                <w:szCs w:val="20"/>
              </w:rPr>
            </w:pPr>
          </w:p>
          <w:p w:rsidR="006F7389" w:rsidRPr="00AD2DBF" w:rsidRDefault="006F7389" w:rsidP="00CB083E">
            <w:pPr>
              <w:rPr>
                <w:sz w:val="20"/>
                <w:szCs w:val="20"/>
              </w:rPr>
            </w:pPr>
          </w:p>
        </w:tc>
        <w:tc>
          <w:tcPr>
            <w:tcW w:w="2875" w:type="dxa"/>
          </w:tcPr>
          <w:p w:rsidR="007A16D1" w:rsidRPr="00AD2DBF" w:rsidRDefault="007A16D1" w:rsidP="00CB083E">
            <w:pPr>
              <w:rPr>
                <w:sz w:val="20"/>
                <w:szCs w:val="20"/>
              </w:rPr>
            </w:pPr>
          </w:p>
        </w:tc>
        <w:tc>
          <w:tcPr>
            <w:tcW w:w="3173" w:type="dxa"/>
          </w:tcPr>
          <w:p w:rsidR="007A16D1" w:rsidRPr="00AD2DBF" w:rsidRDefault="007A16D1" w:rsidP="00CB083E">
            <w:pPr>
              <w:rPr>
                <w:sz w:val="20"/>
                <w:szCs w:val="20"/>
              </w:rPr>
            </w:pPr>
          </w:p>
        </w:tc>
      </w:tr>
      <w:tr w:rsidR="007A16D1" w:rsidRPr="00AD2DBF" w:rsidTr="00EE56EC">
        <w:tc>
          <w:tcPr>
            <w:tcW w:w="11016" w:type="dxa"/>
            <w:gridSpan w:val="4"/>
          </w:tcPr>
          <w:p w:rsidR="007A16D1" w:rsidRPr="00AD2DBF" w:rsidRDefault="007A16D1" w:rsidP="00CB083E">
            <w:pPr>
              <w:rPr>
                <w:sz w:val="20"/>
                <w:szCs w:val="20"/>
              </w:rPr>
            </w:pPr>
            <w:r w:rsidRPr="00AD2DBF">
              <w:rPr>
                <w:b/>
                <w:sz w:val="20"/>
                <w:szCs w:val="20"/>
              </w:rPr>
              <w:t>Summary</w:t>
            </w:r>
            <w:r w:rsidRPr="00AD2DBF">
              <w:rPr>
                <w:sz w:val="20"/>
                <w:szCs w:val="20"/>
              </w:rPr>
              <w:t xml:space="preserve">:  How </w:t>
            </w:r>
            <w:r w:rsidR="006F7389" w:rsidRPr="00AD2DBF">
              <w:rPr>
                <w:sz w:val="20"/>
                <w:szCs w:val="20"/>
              </w:rPr>
              <w:t>do the author’s experiences</w:t>
            </w:r>
            <w:r w:rsidRPr="00AD2DBF">
              <w:rPr>
                <w:sz w:val="20"/>
                <w:szCs w:val="20"/>
              </w:rPr>
              <w:t xml:space="preserve"> with</w:t>
            </w:r>
            <w:r w:rsidR="00B95ACE" w:rsidRPr="00AD2DBF">
              <w:rPr>
                <w:sz w:val="20"/>
                <w:szCs w:val="20"/>
              </w:rPr>
              <w:t xml:space="preserve"> food security in this passage e</w:t>
            </w:r>
            <w:r w:rsidRPr="00AD2DBF">
              <w:rPr>
                <w:sz w:val="20"/>
                <w:szCs w:val="20"/>
              </w:rPr>
              <w:t xml:space="preserve">ffect the meaning of </w:t>
            </w:r>
            <w:r w:rsidR="006F7389" w:rsidRPr="00AD2DBF">
              <w:rPr>
                <w:sz w:val="20"/>
                <w:szCs w:val="20"/>
              </w:rPr>
              <w:t>the text as a whole?</w:t>
            </w:r>
          </w:p>
          <w:p w:rsidR="006F7389" w:rsidRPr="00AD2DBF" w:rsidRDefault="006F7389" w:rsidP="00CB083E">
            <w:pPr>
              <w:rPr>
                <w:sz w:val="20"/>
                <w:szCs w:val="20"/>
              </w:rPr>
            </w:pPr>
          </w:p>
          <w:p w:rsidR="006F7389" w:rsidRDefault="006F7389" w:rsidP="00CB083E">
            <w:pPr>
              <w:rPr>
                <w:sz w:val="20"/>
                <w:szCs w:val="20"/>
              </w:rPr>
            </w:pPr>
          </w:p>
          <w:p w:rsidR="00AD2DBF" w:rsidRDefault="00AD2DBF" w:rsidP="00CB083E">
            <w:pPr>
              <w:rPr>
                <w:sz w:val="20"/>
                <w:szCs w:val="20"/>
              </w:rPr>
            </w:pPr>
          </w:p>
          <w:p w:rsidR="00AD2DBF" w:rsidRPr="00AD2DBF" w:rsidRDefault="00AD2DBF" w:rsidP="00CB083E">
            <w:pPr>
              <w:rPr>
                <w:sz w:val="20"/>
                <w:szCs w:val="20"/>
              </w:rPr>
            </w:pPr>
          </w:p>
        </w:tc>
      </w:tr>
    </w:tbl>
    <w:p w:rsidR="00AD2DBF" w:rsidRDefault="00AD2DBF" w:rsidP="00B95ACE">
      <w:pPr>
        <w:rPr>
          <w:b/>
          <w:sz w:val="20"/>
          <w:szCs w:val="20"/>
        </w:rPr>
      </w:pPr>
    </w:p>
    <w:p w:rsidR="00B95ACE" w:rsidRPr="00AD2DBF" w:rsidRDefault="005A705C" w:rsidP="00B95ACE">
      <w:pPr>
        <w:rPr>
          <w:sz w:val="20"/>
          <w:szCs w:val="20"/>
        </w:rPr>
      </w:pPr>
      <w:r w:rsidRPr="00AD2DBF">
        <w:rPr>
          <w:b/>
          <w:sz w:val="20"/>
          <w:szCs w:val="20"/>
        </w:rPr>
        <w:lastRenderedPageBreak/>
        <w:t>Step 3</w:t>
      </w:r>
      <w:r w:rsidR="00B95ACE" w:rsidRPr="00AD2DBF">
        <w:rPr>
          <w:b/>
          <w:sz w:val="20"/>
          <w:szCs w:val="20"/>
        </w:rPr>
        <w:t xml:space="preserve"> Passage Analysis</w:t>
      </w:r>
      <w:r w:rsidRPr="00AD2DBF">
        <w:rPr>
          <w:b/>
          <w:sz w:val="20"/>
          <w:szCs w:val="20"/>
        </w:rPr>
        <w:t xml:space="preserve"> #2</w:t>
      </w:r>
      <w:r w:rsidR="00B95ACE" w:rsidRPr="00AD2DBF">
        <w:rPr>
          <w:b/>
          <w:sz w:val="20"/>
          <w:szCs w:val="20"/>
        </w:rPr>
        <w:t xml:space="preserve">: </w:t>
      </w:r>
      <w:r w:rsidR="00B95ACE" w:rsidRPr="00AD2DBF">
        <w:rPr>
          <w:sz w:val="20"/>
          <w:szCs w:val="20"/>
        </w:rPr>
        <w:t xml:space="preserve">Choose one Key Passage highlighted above, any analyze </w:t>
      </w:r>
      <w:r w:rsidR="00731C86">
        <w:rPr>
          <w:sz w:val="20"/>
          <w:szCs w:val="20"/>
          <w:u w:val="single"/>
        </w:rPr>
        <w:t xml:space="preserve">one specific vignette </w:t>
      </w:r>
      <w:r w:rsidR="00B95ACE" w:rsidRPr="00AD2DBF">
        <w:rPr>
          <w:sz w:val="20"/>
          <w:szCs w:val="20"/>
        </w:rPr>
        <w:t xml:space="preserve">within the chart below. </w:t>
      </w:r>
    </w:p>
    <w:tbl>
      <w:tblPr>
        <w:tblStyle w:val="TableGrid"/>
        <w:tblW w:w="0" w:type="auto"/>
        <w:tblLook w:val="04A0" w:firstRow="1" w:lastRow="0" w:firstColumn="1" w:lastColumn="0" w:noHBand="0" w:noVBand="1"/>
      </w:tblPr>
      <w:tblGrid>
        <w:gridCol w:w="1184"/>
        <w:gridCol w:w="3691"/>
        <w:gridCol w:w="2812"/>
        <w:gridCol w:w="3103"/>
      </w:tblGrid>
      <w:tr w:rsidR="00B95ACE" w:rsidRPr="00AD2DBF" w:rsidTr="00BE6006">
        <w:tc>
          <w:tcPr>
            <w:tcW w:w="1188" w:type="dxa"/>
            <w:shd w:val="clear" w:color="auto" w:fill="DBE5F1" w:themeFill="accent1" w:themeFillTint="33"/>
          </w:tcPr>
          <w:p w:rsidR="00B95ACE" w:rsidRPr="00AD2DBF" w:rsidRDefault="00B95ACE" w:rsidP="00B95ACE">
            <w:pPr>
              <w:spacing w:after="200" w:line="276" w:lineRule="auto"/>
              <w:rPr>
                <w:sz w:val="20"/>
                <w:szCs w:val="20"/>
              </w:rPr>
            </w:pPr>
            <w:r w:rsidRPr="00AD2DBF">
              <w:rPr>
                <w:sz w:val="20"/>
                <w:szCs w:val="20"/>
              </w:rPr>
              <w:t>Pages Number(s)</w:t>
            </w:r>
          </w:p>
        </w:tc>
        <w:tc>
          <w:tcPr>
            <w:tcW w:w="3780" w:type="dxa"/>
            <w:shd w:val="clear" w:color="auto" w:fill="DBE5F1" w:themeFill="accent1" w:themeFillTint="33"/>
          </w:tcPr>
          <w:p w:rsidR="00B95ACE" w:rsidRPr="00AD2DBF" w:rsidRDefault="00B95ACE" w:rsidP="00B95ACE">
            <w:pPr>
              <w:spacing w:after="200" w:line="276" w:lineRule="auto"/>
              <w:rPr>
                <w:sz w:val="20"/>
                <w:szCs w:val="20"/>
              </w:rPr>
            </w:pPr>
            <w:r w:rsidRPr="00AD2DBF">
              <w:rPr>
                <w:sz w:val="20"/>
                <w:szCs w:val="20"/>
              </w:rPr>
              <w:t xml:space="preserve">Quotation from the passage that captures Walls’ authorial voice (i.e. surprising word choice(s), striking imagery, metaphors and similes, etc) </w:t>
            </w:r>
          </w:p>
        </w:tc>
        <w:tc>
          <w:tcPr>
            <w:tcW w:w="2875" w:type="dxa"/>
            <w:shd w:val="clear" w:color="auto" w:fill="DBE5F1" w:themeFill="accent1" w:themeFillTint="33"/>
          </w:tcPr>
          <w:p w:rsidR="00B95ACE" w:rsidRPr="00AD2DBF" w:rsidRDefault="00B95ACE" w:rsidP="00B95ACE">
            <w:pPr>
              <w:spacing w:after="200" w:line="276" w:lineRule="auto"/>
              <w:rPr>
                <w:sz w:val="20"/>
                <w:szCs w:val="20"/>
              </w:rPr>
            </w:pPr>
            <w:r w:rsidRPr="00AD2DBF">
              <w:rPr>
                <w:sz w:val="20"/>
                <w:szCs w:val="20"/>
              </w:rPr>
              <w:t xml:space="preserve">What is the strategy Walls uses?  What is the effect of the strategy? </w:t>
            </w:r>
          </w:p>
        </w:tc>
        <w:tc>
          <w:tcPr>
            <w:tcW w:w="3173" w:type="dxa"/>
            <w:shd w:val="clear" w:color="auto" w:fill="DBE5F1" w:themeFill="accent1" w:themeFillTint="33"/>
          </w:tcPr>
          <w:p w:rsidR="00B95ACE" w:rsidRPr="00AD2DBF" w:rsidRDefault="00B95ACE" w:rsidP="00B95ACE">
            <w:pPr>
              <w:spacing w:after="200" w:line="276" w:lineRule="auto"/>
              <w:rPr>
                <w:sz w:val="20"/>
                <w:szCs w:val="20"/>
              </w:rPr>
            </w:pPr>
            <w:r w:rsidRPr="00AD2DBF">
              <w:rPr>
                <w:sz w:val="20"/>
                <w:szCs w:val="20"/>
              </w:rPr>
              <w:t xml:space="preserve">How does this line contribute to </w:t>
            </w:r>
            <w:r w:rsidRPr="00AD2DBF">
              <w:rPr>
                <w:sz w:val="20"/>
                <w:szCs w:val="20"/>
                <w:u w:val="single"/>
              </w:rPr>
              <w:t>tone</w:t>
            </w:r>
            <w:r w:rsidRPr="00AD2DBF">
              <w:rPr>
                <w:sz w:val="20"/>
                <w:szCs w:val="20"/>
              </w:rPr>
              <w:t xml:space="preserve"> and </w:t>
            </w:r>
            <w:r w:rsidRPr="00AD2DBF">
              <w:rPr>
                <w:sz w:val="20"/>
                <w:szCs w:val="20"/>
                <w:u w:val="single"/>
              </w:rPr>
              <w:t>meaning</w:t>
            </w:r>
            <w:r w:rsidRPr="00AD2DBF">
              <w:rPr>
                <w:sz w:val="20"/>
                <w:szCs w:val="20"/>
              </w:rPr>
              <w:t xml:space="preserve"> of the text? </w:t>
            </w:r>
          </w:p>
        </w:tc>
      </w:tr>
      <w:tr w:rsidR="00B95ACE" w:rsidRPr="00AD2DBF" w:rsidTr="005071BC">
        <w:tc>
          <w:tcPr>
            <w:tcW w:w="1188" w:type="dxa"/>
          </w:tcPr>
          <w:p w:rsidR="00B95ACE" w:rsidRPr="00AD2DBF" w:rsidRDefault="00B95ACE" w:rsidP="00B95ACE">
            <w:pPr>
              <w:spacing w:after="200" w:line="276" w:lineRule="auto"/>
              <w:rPr>
                <w:sz w:val="20"/>
                <w:szCs w:val="20"/>
              </w:rPr>
            </w:pPr>
          </w:p>
        </w:tc>
        <w:tc>
          <w:tcPr>
            <w:tcW w:w="3780" w:type="dxa"/>
          </w:tcPr>
          <w:p w:rsidR="00B95ACE" w:rsidRPr="00AD2DBF" w:rsidRDefault="00B95ACE" w:rsidP="00B95ACE">
            <w:pPr>
              <w:spacing w:after="200" w:line="276" w:lineRule="auto"/>
              <w:rPr>
                <w:sz w:val="20"/>
                <w:szCs w:val="20"/>
              </w:rPr>
            </w:pPr>
          </w:p>
          <w:p w:rsidR="00B95ACE" w:rsidRPr="00AD2DBF" w:rsidRDefault="00B95ACE" w:rsidP="00B95ACE">
            <w:pPr>
              <w:spacing w:after="200" w:line="276" w:lineRule="auto"/>
              <w:rPr>
                <w:sz w:val="20"/>
                <w:szCs w:val="20"/>
              </w:rPr>
            </w:pPr>
          </w:p>
          <w:p w:rsidR="00B60391" w:rsidRPr="00AD2DBF" w:rsidRDefault="00B60391" w:rsidP="00B95ACE">
            <w:pPr>
              <w:spacing w:after="200" w:line="276" w:lineRule="auto"/>
              <w:rPr>
                <w:sz w:val="20"/>
                <w:szCs w:val="20"/>
              </w:rPr>
            </w:pPr>
          </w:p>
          <w:p w:rsidR="00B95ACE" w:rsidRPr="00AD2DBF" w:rsidRDefault="00B95ACE" w:rsidP="00B95ACE">
            <w:pPr>
              <w:spacing w:after="200" w:line="276" w:lineRule="auto"/>
              <w:rPr>
                <w:sz w:val="20"/>
                <w:szCs w:val="20"/>
              </w:rPr>
            </w:pPr>
          </w:p>
        </w:tc>
        <w:tc>
          <w:tcPr>
            <w:tcW w:w="2875" w:type="dxa"/>
          </w:tcPr>
          <w:p w:rsidR="00B95ACE" w:rsidRPr="00AD2DBF" w:rsidRDefault="00B95ACE" w:rsidP="00B95ACE">
            <w:pPr>
              <w:spacing w:after="200" w:line="276" w:lineRule="auto"/>
              <w:rPr>
                <w:sz w:val="20"/>
                <w:szCs w:val="20"/>
              </w:rPr>
            </w:pPr>
          </w:p>
        </w:tc>
        <w:tc>
          <w:tcPr>
            <w:tcW w:w="3173" w:type="dxa"/>
          </w:tcPr>
          <w:p w:rsidR="00B95ACE" w:rsidRPr="00AD2DBF" w:rsidRDefault="00B95ACE" w:rsidP="00B95ACE">
            <w:pPr>
              <w:spacing w:after="200" w:line="276" w:lineRule="auto"/>
              <w:rPr>
                <w:sz w:val="20"/>
                <w:szCs w:val="20"/>
              </w:rPr>
            </w:pPr>
          </w:p>
        </w:tc>
      </w:tr>
      <w:tr w:rsidR="00B95ACE" w:rsidRPr="00AD2DBF" w:rsidTr="005071BC">
        <w:tc>
          <w:tcPr>
            <w:tcW w:w="1188" w:type="dxa"/>
          </w:tcPr>
          <w:p w:rsidR="00B95ACE" w:rsidRPr="00AD2DBF" w:rsidRDefault="00B95ACE" w:rsidP="00B95ACE">
            <w:pPr>
              <w:spacing w:after="200" w:line="276" w:lineRule="auto"/>
              <w:rPr>
                <w:sz w:val="20"/>
                <w:szCs w:val="20"/>
              </w:rPr>
            </w:pPr>
          </w:p>
        </w:tc>
        <w:tc>
          <w:tcPr>
            <w:tcW w:w="3780" w:type="dxa"/>
          </w:tcPr>
          <w:p w:rsidR="00B95ACE" w:rsidRPr="00AD2DBF" w:rsidRDefault="00B95ACE" w:rsidP="00B95ACE">
            <w:pPr>
              <w:spacing w:after="200" w:line="276" w:lineRule="auto"/>
              <w:rPr>
                <w:sz w:val="20"/>
                <w:szCs w:val="20"/>
              </w:rPr>
            </w:pPr>
          </w:p>
          <w:p w:rsidR="00B95ACE" w:rsidRPr="00AD2DBF" w:rsidRDefault="00B95ACE" w:rsidP="00B95ACE">
            <w:pPr>
              <w:spacing w:after="200" w:line="276" w:lineRule="auto"/>
              <w:rPr>
                <w:sz w:val="20"/>
                <w:szCs w:val="20"/>
              </w:rPr>
            </w:pPr>
          </w:p>
          <w:p w:rsidR="00B60391" w:rsidRPr="00AD2DBF" w:rsidRDefault="00B60391" w:rsidP="00B95ACE">
            <w:pPr>
              <w:spacing w:after="200" w:line="276" w:lineRule="auto"/>
              <w:rPr>
                <w:sz w:val="20"/>
                <w:szCs w:val="20"/>
              </w:rPr>
            </w:pPr>
          </w:p>
          <w:p w:rsidR="00B95ACE" w:rsidRPr="00AD2DBF" w:rsidRDefault="00B95ACE" w:rsidP="00B95ACE">
            <w:pPr>
              <w:spacing w:after="200" w:line="276" w:lineRule="auto"/>
              <w:rPr>
                <w:sz w:val="20"/>
                <w:szCs w:val="20"/>
              </w:rPr>
            </w:pPr>
          </w:p>
        </w:tc>
        <w:tc>
          <w:tcPr>
            <w:tcW w:w="2875" w:type="dxa"/>
          </w:tcPr>
          <w:p w:rsidR="00B95ACE" w:rsidRPr="00AD2DBF" w:rsidRDefault="00B95ACE" w:rsidP="00B95ACE">
            <w:pPr>
              <w:spacing w:after="200" w:line="276" w:lineRule="auto"/>
              <w:rPr>
                <w:sz w:val="20"/>
                <w:szCs w:val="20"/>
              </w:rPr>
            </w:pPr>
          </w:p>
        </w:tc>
        <w:tc>
          <w:tcPr>
            <w:tcW w:w="3173" w:type="dxa"/>
          </w:tcPr>
          <w:p w:rsidR="00B95ACE" w:rsidRPr="00AD2DBF" w:rsidRDefault="00B95ACE" w:rsidP="00B95ACE">
            <w:pPr>
              <w:spacing w:after="200" w:line="276" w:lineRule="auto"/>
              <w:rPr>
                <w:sz w:val="20"/>
                <w:szCs w:val="20"/>
              </w:rPr>
            </w:pPr>
          </w:p>
        </w:tc>
      </w:tr>
      <w:tr w:rsidR="00B95ACE" w:rsidRPr="00AD2DBF" w:rsidTr="005071BC">
        <w:tc>
          <w:tcPr>
            <w:tcW w:w="1188" w:type="dxa"/>
          </w:tcPr>
          <w:p w:rsidR="00B95ACE" w:rsidRPr="00AD2DBF" w:rsidRDefault="00B95ACE" w:rsidP="00B95ACE">
            <w:pPr>
              <w:spacing w:after="200" w:line="276" w:lineRule="auto"/>
              <w:rPr>
                <w:sz w:val="20"/>
                <w:szCs w:val="20"/>
              </w:rPr>
            </w:pPr>
          </w:p>
        </w:tc>
        <w:tc>
          <w:tcPr>
            <w:tcW w:w="3780" w:type="dxa"/>
          </w:tcPr>
          <w:p w:rsidR="00B95ACE" w:rsidRPr="00AD2DBF" w:rsidRDefault="00B95ACE" w:rsidP="00B95ACE">
            <w:pPr>
              <w:spacing w:after="200" w:line="276" w:lineRule="auto"/>
              <w:rPr>
                <w:sz w:val="20"/>
                <w:szCs w:val="20"/>
              </w:rPr>
            </w:pPr>
          </w:p>
          <w:p w:rsidR="00B95ACE" w:rsidRPr="00AD2DBF" w:rsidRDefault="00B95ACE" w:rsidP="00B95ACE">
            <w:pPr>
              <w:spacing w:after="200" w:line="276" w:lineRule="auto"/>
              <w:rPr>
                <w:sz w:val="20"/>
                <w:szCs w:val="20"/>
              </w:rPr>
            </w:pPr>
          </w:p>
          <w:p w:rsidR="00B95ACE" w:rsidRPr="00AD2DBF" w:rsidRDefault="00B95ACE" w:rsidP="00B95ACE">
            <w:pPr>
              <w:spacing w:after="200" w:line="276" w:lineRule="auto"/>
              <w:rPr>
                <w:sz w:val="20"/>
                <w:szCs w:val="20"/>
              </w:rPr>
            </w:pPr>
          </w:p>
          <w:p w:rsidR="00B95ACE" w:rsidRPr="00AD2DBF" w:rsidRDefault="00B95ACE" w:rsidP="00B95ACE">
            <w:pPr>
              <w:spacing w:after="200" w:line="276" w:lineRule="auto"/>
              <w:rPr>
                <w:sz w:val="20"/>
                <w:szCs w:val="20"/>
              </w:rPr>
            </w:pPr>
          </w:p>
        </w:tc>
        <w:tc>
          <w:tcPr>
            <w:tcW w:w="2875" w:type="dxa"/>
          </w:tcPr>
          <w:p w:rsidR="00B95ACE" w:rsidRPr="00AD2DBF" w:rsidRDefault="00B95ACE" w:rsidP="00B95ACE">
            <w:pPr>
              <w:spacing w:after="200" w:line="276" w:lineRule="auto"/>
              <w:rPr>
                <w:sz w:val="20"/>
                <w:szCs w:val="20"/>
              </w:rPr>
            </w:pPr>
          </w:p>
        </w:tc>
        <w:tc>
          <w:tcPr>
            <w:tcW w:w="3173" w:type="dxa"/>
          </w:tcPr>
          <w:p w:rsidR="00B95ACE" w:rsidRPr="00AD2DBF" w:rsidRDefault="00B95ACE" w:rsidP="00B95ACE">
            <w:pPr>
              <w:spacing w:after="200" w:line="276" w:lineRule="auto"/>
              <w:rPr>
                <w:sz w:val="20"/>
                <w:szCs w:val="20"/>
              </w:rPr>
            </w:pPr>
          </w:p>
        </w:tc>
      </w:tr>
      <w:tr w:rsidR="00B95ACE" w:rsidRPr="00AD2DBF" w:rsidTr="005071BC">
        <w:tc>
          <w:tcPr>
            <w:tcW w:w="11016" w:type="dxa"/>
            <w:gridSpan w:val="4"/>
          </w:tcPr>
          <w:p w:rsidR="00B95ACE" w:rsidRPr="00AD2DBF" w:rsidRDefault="00B95ACE" w:rsidP="00B95ACE">
            <w:pPr>
              <w:spacing w:after="200" w:line="276" w:lineRule="auto"/>
              <w:rPr>
                <w:sz w:val="20"/>
                <w:szCs w:val="20"/>
              </w:rPr>
            </w:pPr>
            <w:r w:rsidRPr="00AD2DBF">
              <w:rPr>
                <w:b/>
                <w:sz w:val="20"/>
                <w:szCs w:val="20"/>
              </w:rPr>
              <w:t>Summary</w:t>
            </w:r>
            <w:r w:rsidRPr="00AD2DBF">
              <w:rPr>
                <w:sz w:val="20"/>
                <w:szCs w:val="20"/>
              </w:rPr>
              <w:t>:  How do the author’s experiences with food security in this passage affect the meaning of the text as a whole?</w:t>
            </w:r>
          </w:p>
          <w:p w:rsidR="00B95ACE" w:rsidRDefault="00B95ACE" w:rsidP="00B95ACE">
            <w:pPr>
              <w:spacing w:after="200" w:line="276" w:lineRule="auto"/>
              <w:rPr>
                <w:sz w:val="20"/>
                <w:szCs w:val="20"/>
              </w:rPr>
            </w:pPr>
          </w:p>
          <w:p w:rsidR="00AD2DBF" w:rsidRPr="00AD2DBF" w:rsidRDefault="00AD2DBF" w:rsidP="00B95ACE">
            <w:pPr>
              <w:spacing w:after="200" w:line="276" w:lineRule="auto"/>
              <w:rPr>
                <w:sz w:val="20"/>
                <w:szCs w:val="20"/>
              </w:rPr>
            </w:pPr>
          </w:p>
        </w:tc>
      </w:tr>
    </w:tbl>
    <w:p w:rsidR="00B95ACE" w:rsidRPr="00AD2DBF" w:rsidRDefault="00B95ACE">
      <w:pPr>
        <w:rPr>
          <w:b/>
          <w:sz w:val="20"/>
          <w:szCs w:val="20"/>
        </w:rPr>
      </w:pPr>
    </w:p>
    <w:p w:rsidR="006F7389" w:rsidRPr="00AD2DBF" w:rsidRDefault="006F7389">
      <w:pPr>
        <w:rPr>
          <w:sz w:val="20"/>
          <w:szCs w:val="20"/>
        </w:rPr>
      </w:pPr>
      <w:r w:rsidRPr="00AD2DBF">
        <w:rPr>
          <w:b/>
          <w:sz w:val="20"/>
          <w:szCs w:val="20"/>
        </w:rPr>
        <w:t>Tone</w:t>
      </w:r>
      <w:r w:rsidRPr="00AD2DBF">
        <w:rPr>
          <w:sz w:val="20"/>
          <w:szCs w:val="20"/>
        </w:rPr>
        <w:t xml:space="preserve">: This is the author’s attitude toward the subject and/or the audience, and is revealed through the author’s voice (word choice, imagery, syntax, etc.). </w:t>
      </w:r>
    </w:p>
    <w:p w:rsidR="00B95ACE" w:rsidRPr="00AD2DBF" w:rsidRDefault="006F7389">
      <w:pPr>
        <w:rPr>
          <w:sz w:val="20"/>
          <w:szCs w:val="20"/>
        </w:rPr>
      </w:pPr>
      <w:r w:rsidRPr="00AD2DBF">
        <w:rPr>
          <w:b/>
          <w:sz w:val="20"/>
          <w:szCs w:val="20"/>
        </w:rPr>
        <w:t>Meaning</w:t>
      </w:r>
      <w:r w:rsidRPr="00AD2DBF">
        <w:rPr>
          <w:sz w:val="20"/>
          <w:szCs w:val="20"/>
        </w:rPr>
        <w:t xml:space="preserve">:  This is how the reader “makes sense” out of the text.  To do this, we might ask why the work is significant, and we might question what the text intends to suggest to the reader.  </w:t>
      </w:r>
    </w:p>
    <w:p w:rsidR="005A705C" w:rsidRPr="00AD2DBF" w:rsidRDefault="005A705C">
      <w:pPr>
        <w:rPr>
          <w:sz w:val="20"/>
          <w:szCs w:val="20"/>
        </w:rPr>
      </w:pPr>
    </w:p>
    <w:p w:rsidR="005A705C" w:rsidRDefault="005A705C" w:rsidP="005A705C">
      <w:pPr>
        <w:rPr>
          <w:sz w:val="20"/>
          <w:szCs w:val="20"/>
        </w:rPr>
      </w:pPr>
      <w:r w:rsidRPr="00AD2DBF">
        <w:rPr>
          <w:b/>
          <w:sz w:val="20"/>
          <w:szCs w:val="20"/>
        </w:rPr>
        <w:t>Learning Targets</w:t>
      </w:r>
      <w:r w:rsidRPr="00AD2DBF">
        <w:rPr>
          <w:b/>
          <w:sz w:val="20"/>
          <w:szCs w:val="20"/>
        </w:rPr>
        <w:br/>
      </w:r>
      <w:r w:rsidRPr="00AD2DBF">
        <w:rPr>
          <w:sz w:val="20"/>
          <w:szCs w:val="20"/>
        </w:rPr>
        <w:t>Read to infer/interpret ideas and cite text evidence.</w:t>
      </w:r>
      <w:r w:rsidRPr="00AD2DBF">
        <w:rPr>
          <w:sz w:val="20"/>
          <w:szCs w:val="20"/>
        </w:rPr>
        <w:br/>
        <w:t> Analyze how the author’s choice of words, text structure, and point of view shape the meaning, tone, and style of a text.</w:t>
      </w:r>
    </w:p>
    <w:p w:rsidR="00AD2DBF" w:rsidRPr="00AD2DBF" w:rsidRDefault="00AD2DBF" w:rsidP="005A705C">
      <w:pPr>
        <w:rPr>
          <w:sz w:val="20"/>
          <w:szCs w:val="20"/>
        </w:rPr>
      </w:pPr>
    </w:p>
    <w:p w:rsidR="005A705C" w:rsidRPr="00AD2DBF" w:rsidRDefault="005A705C">
      <w:pPr>
        <w:rPr>
          <w:sz w:val="20"/>
          <w:szCs w:val="20"/>
        </w:rPr>
      </w:pPr>
    </w:p>
    <w:sectPr w:rsidR="005A705C" w:rsidRPr="00AD2DBF" w:rsidSect="00864E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FE"/>
    <w:rsid w:val="00010025"/>
    <w:rsid w:val="00123230"/>
    <w:rsid w:val="001655AB"/>
    <w:rsid w:val="00176A9A"/>
    <w:rsid w:val="002517BD"/>
    <w:rsid w:val="00386DAD"/>
    <w:rsid w:val="003C0A9E"/>
    <w:rsid w:val="004C2E2A"/>
    <w:rsid w:val="00581A57"/>
    <w:rsid w:val="005A705C"/>
    <w:rsid w:val="005A7F1F"/>
    <w:rsid w:val="005E744C"/>
    <w:rsid w:val="006F7389"/>
    <w:rsid w:val="00731C86"/>
    <w:rsid w:val="00753A76"/>
    <w:rsid w:val="0076120D"/>
    <w:rsid w:val="007832AD"/>
    <w:rsid w:val="007A16D1"/>
    <w:rsid w:val="00864EFE"/>
    <w:rsid w:val="009B3288"/>
    <w:rsid w:val="009B3CA6"/>
    <w:rsid w:val="009F7C93"/>
    <w:rsid w:val="00A33711"/>
    <w:rsid w:val="00AD2DBF"/>
    <w:rsid w:val="00B60391"/>
    <w:rsid w:val="00B95ACE"/>
    <w:rsid w:val="00BE6006"/>
    <w:rsid w:val="00CB083E"/>
    <w:rsid w:val="00CE1B9D"/>
    <w:rsid w:val="00DE6C4F"/>
    <w:rsid w:val="00E059C2"/>
    <w:rsid w:val="00EB666D"/>
    <w:rsid w:val="00F6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3F18"/>
  <w15:docId w15:val="{26E0B4DB-C70B-4EE1-B12D-960628FC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4E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BE6006"/>
    <w:rPr>
      <w:i/>
      <w:iCs/>
    </w:rPr>
  </w:style>
  <w:style w:type="character" w:customStyle="1" w:styleId="apple-converted-space">
    <w:name w:val="apple-converted-space"/>
    <w:basedOn w:val="DefaultParagraphFont"/>
    <w:rsid w:val="00BE6006"/>
  </w:style>
  <w:style w:type="character" w:styleId="Hyperlink">
    <w:name w:val="Hyperlink"/>
    <w:basedOn w:val="DefaultParagraphFont"/>
    <w:uiPriority w:val="99"/>
    <w:unhideWhenUsed/>
    <w:rsid w:val="001655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44854">
      <w:bodyDiv w:val="1"/>
      <w:marLeft w:val="0"/>
      <w:marRight w:val="0"/>
      <w:marTop w:val="0"/>
      <w:marBottom w:val="0"/>
      <w:divBdr>
        <w:top w:val="none" w:sz="0" w:space="0" w:color="auto"/>
        <w:left w:val="none" w:sz="0" w:space="0" w:color="auto"/>
        <w:bottom w:val="none" w:sz="0" w:space="0" w:color="auto"/>
        <w:right w:val="none" w:sz="0" w:space="0" w:color="auto"/>
      </w:divBdr>
    </w:div>
    <w:div w:id="194911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rs.usda.gov/topics/food-nutrition-assistance/food-security-in-the-us/key-statistics-graphic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trenal</dc:creator>
  <cp:lastModifiedBy>Trentanelli, Allison</cp:lastModifiedBy>
  <cp:revision>2</cp:revision>
  <cp:lastPrinted>2016-09-14T13:50:00Z</cp:lastPrinted>
  <dcterms:created xsi:type="dcterms:W3CDTF">2017-09-11T17:51:00Z</dcterms:created>
  <dcterms:modified xsi:type="dcterms:W3CDTF">2017-09-11T17:51:00Z</dcterms:modified>
</cp:coreProperties>
</file>