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3E" w:rsidRDefault="00CF063E" w:rsidP="00CF063E">
      <w:pPr>
        <w:jc w:val="center"/>
        <w:rPr>
          <w:rFonts w:ascii="Georgia" w:hAnsi="Georgia"/>
          <w:color w:val="3E382A"/>
        </w:rPr>
      </w:pPr>
      <w:r>
        <w:rPr>
          <w:rFonts w:ascii="Georgia" w:hAnsi="Georgia"/>
          <w:color w:val="3E382A"/>
        </w:rPr>
        <w:t>*REMINDER *</w:t>
      </w:r>
    </w:p>
    <w:p w:rsidR="00CF063E" w:rsidRDefault="00CF063E">
      <w:pPr>
        <w:rPr>
          <w:rFonts w:ascii="Georgia" w:hAnsi="Georgia"/>
          <w:color w:val="3E382A"/>
        </w:rPr>
      </w:pPr>
      <w:r>
        <w:rPr>
          <w:rFonts w:ascii="Georgia" w:hAnsi="Georgia"/>
          <w:color w:val="3E382A"/>
        </w:rPr>
        <w:t xml:space="preserve">Perry Service Learning </w:t>
      </w:r>
      <w:r>
        <w:rPr>
          <w:rFonts w:ascii="Georgia" w:hAnsi="Georgia"/>
          <w:color w:val="3E382A"/>
        </w:rPr>
        <w:br/>
        <w:t>Blizzard Bag #3 (February 24</w:t>
      </w:r>
      <w:r w:rsidRPr="00CF063E">
        <w:rPr>
          <w:rFonts w:ascii="Georgia" w:hAnsi="Georgia"/>
          <w:color w:val="3E382A"/>
          <w:vertAlign w:val="superscript"/>
        </w:rPr>
        <w:t>th</w:t>
      </w:r>
      <w:proofErr w:type="gramStart"/>
      <w:r>
        <w:rPr>
          <w:rFonts w:ascii="Georgia" w:hAnsi="Georgia"/>
          <w:color w:val="3E382A"/>
        </w:rPr>
        <w:t>)</w:t>
      </w:r>
      <w:proofErr w:type="gramEnd"/>
      <w:r>
        <w:rPr>
          <w:rFonts w:ascii="Georgia" w:hAnsi="Georgia"/>
          <w:color w:val="3E382A"/>
        </w:rPr>
        <w:br/>
      </w:r>
      <w:r w:rsidRPr="00CF063E">
        <w:rPr>
          <w:rFonts w:ascii="Georgia" w:hAnsi="Georgia"/>
          <w:b/>
          <w:color w:val="3E382A"/>
        </w:rPr>
        <w:t>Due  Friday, March 13</w:t>
      </w:r>
      <w:r w:rsidRPr="00CF063E">
        <w:rPr>
          <w:rFonts w:ascii="Georgia" w:hAnsi="Georgia"/>
          <w:b/>
          <w:color w:val="3E382A"/>
          <w:vertAlign w:val="superscript"/>
        </w:rPr>
        <w:t>th</w:t>
      </w:r>
      <w:r>
        <w:rPr>
          <w:rFonts w:ascii="Georgia" w:hAnsi="Georgia"/>
          <w:color w:val="3E382A"/>
        </w:rPr>
        <w:t xml:space="preserve"> </w:t>
      </w:r>
    </w:p>
    <w:p w:rsidR="001452C4" w:rsidRDefault="00CF063E">
      <w:pPr>
        <w:rPr>
          <w:rFonts w:ascii="Georgia" w:hAnsi="Georgia"/>
          <w:color w:val="3E382A"/>
          <w:shd w:val="clear" w:color="auto" w:fill="FFFFFF"/>
        </w:rPr>
      </w:pPr>
      <w:r>
        <w:rPr>
          <w:rFonts w:ascii="Georgia" w:hAnsi="Georgia"/>
          <w:color w:val="3E382A"/>
        </w:rPr>
        <w:t>Select a key passage from the text that you are reading.  </w:t>
      </w:r>
      <w:r>
        <w:rPr>
          <w:rFonts w:ascii="Georgia" w:hAnsi="Georgia"/>
          <w:color w:val="3E382A"/>
          <w:shd w:val="clear" w:color="auto" w:fill="FFFFFF"/>
        </w:rPr>
        <w:t>Explain why your chosen passage is important to understanding the text. In your explanation, make sure you integrate</w:t>
      </w:r>
      <w:r>
        <w:rPr>
          <w:rStyle w:val="apple-converted-space"/>
          <w:rFonts w:ascii="Georgia" w:hAnsi="Georgia"/>
          <w:color w:val="3E382A"/>
          <w:shd w:val="clear" w:color="auto" w:fill="FFFFFF"/>
        </w:rPr>
        <w:t> </w:t>
      </w:r>
      <w:r>
        <w:rPr>
          <w:rFonts w:ascii="Georgia" w:hAnsi="Georgia"/>
          <w:color w:val="3E382A"/>
          <w:shd w:val="clear" w:color="auto" w:fill="FFFFFF"/>
        </w:rPr>
        <w:t>quotes (actual words or phrases) from the key passage to strengthen your explanation. </w:t>
      </w:r>
      <w:r>
        <w:rPr>
          <w:rStyle w:val="apple-converted-space"/>
          <w:rFonts w:ascii="Georgia" w:hAnsi="Georgia"/>
          <w:color w:val="3E382A"/>
          <w:shd w:val="clear" w:color="auto" w:fill="FFFFFF"/>
        </w:rPr>
        <w:t> </w:t>
      </w:r>
      <w:r>
        <w:rPr>
          <w:rFonts w:ascii="Georgia" w:hAnsi="Georgia"/>
          <w:color w:val="3E382A"/>
          <w:shd w:val="clear" w:color="auto" w:fill="FFFFFF"/>
        </w:rPr>
        <w:t>Often, this selected passage will offer clues to the text's themes. </w:t>
      </w:r>
      <w:r>
        <w:rPr>
          <w:rStyle w:val="apple-converted-space"/>
          <w:rFonts w:ascii="Georgia" w:hAnsi="Georgia"/>
          <w:color w:val="3E382A"/>
          <w:shd w:val="clear" w:color="auto" w:fill="FFFFFF"/>
        </w:rPr>
        <w:t> </w:t>
      </w:r>
      <w:r>
        <w:rPr>
          <w:rFonts w:ascii="Georgia" w:hAnsi="Georgia"/>
          <w:color w:val="3E382A"/>
          <w:shd w:val="clear" w:color="auto" w:fill="FFFFFF"/>
        </w:rPr>
        <w:t>Explain any mentioned or inferred themes connected to this key passage. Make to cite your work using</w:t>
      </w:r>
      <w:r>
        <w:rPr>
          <w:rStyle w:val="apple-converted-space"/>
          <w:rFonts w:ascii="Georgia" w:hAnsi="Georgia"/>
          <w:color w:val="3E382A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Georgia" w:hAnsi="Georgia"/>
            <w:shd w:val="clear" w:color="auto" w:fill="FFFFFF"/>
          </w:rPr>
          <w:t>MLA guidelines</w:t>
        </w:r>
      </w:hyperlink>
      <w:r>
        <w:rPr>
          <w:rFonts w:ascii="Georgia" w:hAnsi="Georgia"/>
          <w:color w:val="3E382A"/>
          <w:shd w:val="clear" w:color="auto" w:fill="FFFFFF"/>
        </w:rPr>
        <w:t>. </w:t>
      </w:r>
    </w:p>
    <w:p w:rsidR="00CF063E" w:rsidRDefault="00CF063E">
      <w:pPr>
        <w:rPr>
          <w:rFonts w:ascii="Georgia" w:hAnsi="Georgia"/>
          <w:color w:val="3E382A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2387"/>
        <w:gridCol w:w="2145"/>
        <w:gridCol w:w="2407"/>
        <w:gridCol w:w="2448"/>
      </w:tblGrid>
      <w:tr w:rsidR="00CF063E" w:rsidRPr="00CF063E" w:rsidTr="00D023C3">
        <w:tc>
          <w:tcPr>
            <w:tcW w:w="1629" w:type="dxa"/>
          </w:tcPr>
          <w:p w:rsidR="00CF063E" w:rsidRPr="00CF063E" w:rsidRDefault="00CF063E" w:rsidP="00CF063E"/>
        </w:tc>
        <w:tc>
          <w:tcPr>
            <w:tcW w:w="2387" w:type="dxa"/>
          </w:tcPr>
          <w:p w:rsidR="00CF063E" w:rsidRPr="00CF063E" w:rsidRDefault="00CF063E" w:rsidP="00CF063E">
            <w:r w:rsidRPr="00CF063E">
              <w:t xml:space="preserve">Distinguished (4) </w:t>
            </w:r>
          </w:p>
        </w:tc>
        <w:tc>
          <w:tcPr>
            <w:tcW w:w="2145" w:type="dxa"/>
          </w:tcPr>
          <w:p w:rsidR="00CF063E" w:rsidRPr="00CF063E" w:rsidRDefault="00CF063E" w:rsidP="00CF063E">
            <w:r w:rsidRPr="00CF063E">
              <w:t xml:space="preserve">Proficient (3.5) </w:t>
            </w:r>
          </w:p>
        </w:tc>
        <w:tc>
          <w:tcPr>
            <w:tcW w:w="2407" w:type="dxa"/>
          </w:tcPr>
          <w:p w:rsidR="00CF063E" w:rsidRPr="00CF063E" w:rsidRDefault="00CF063E" w:rsidP="00CF063E">
            <w:r w:rsidRPr="00CF063E">
              <w:t xml:space="preserve">Basic (3) </w:t>
            </w:r>
          </w:p>
        </w:tc>
        <w:tc>
          <w:tcPr>
            <w:tcW w:w="2448" w:type="dxa"/>
          </w:tcPr>
          <w:p w:rsidR="00CF063E" w:rsidRPr="00CF063E" w:rsidRDefault="00CF063E" w:rsidP="00CF063E">
            <w:r w:rsidRPr="00CF063E">
              <w:t xml:space="preserve">Unsatisfactory (2.5 </w:t>
            </w:r>
            <w:r w:rsidRPr="00CF063E">
              <w:sym w:font="Wingdings" w:char="F0E0"/>
            </w:r>
            <w:r w:rsidRPr="00CF063E">
              <w:t>)</w:t>
            </w:r>
          </w:p>
        </w:tc>
      </w:tr>
      <w:tr w:rsidR="00CF063E" w:rsidRPr="00CF063E" w:rsidTr="00D023C3">
        <w:tc>
          <w:tcPr>
            <w:tcW w:w="1629" w:type="dxa"/>
          </w:tcPr>
          <w:p w:rsidR="00CF063E" w:rsidRPr="00CF063E" w:rsidRDefault="00CF063E" w:rsidP="00CF063E">
            <w:r w:rsidRPr="00CF063E">
              <w:t>Text Analysis and Usage</w:t>
            </w:r>
          </w:p>
        </w:tc>
        <w:tc>
          <w:tcPr>
            <w:tcW w:w="2387" w:type="dxa"/>
          </w:tcPr>
          <w:p w:rsidR="00CF063E" w:rsidRPr="00CF063E" w:rsidRDefault="00CF063E" w:rsidP="00CF063E">
            <w:r>
              <w:t>1</w:t>
            </w:r>
            <w:r w:rsidRPr="00CF063E">
              <w:t>. Author demonstrates ability to read texts accurately and critically/analytically</w:t>
            </w:r>
          </w:p>
          <w:p w:rsidR="00CF063E" w:rsidRPr="00CF063E" w:rsidRDefault="00CF063E" w:rsidP="00CF063E">
            <w:r>
              <w:t>2</w:t>
            </w:r>
            <w:r w:rsidRPr="00CF063E">
              <w:t>. Texts are synthesized into conversation with one another and with ideas of the author thoroughly and effectively</w:t>
            </w:r>
          </w:p>
        </w:tc>
        <w:tc>
          <w:tcPr>
            <w:tcW w:w="2145" w:type="dxa"/>
          </w:tcPr>
          <w:p w:rsidR="00CF063E" w:rsidRPr="00CF063E" w:rsidRDefault="00CF063E" w:rsidP="00CF063E">
            <w:r>
              <w:t>1</w:t>
            </w:r>
            <w:r w:rsidRPr="00CF063E">
              <w:t>. Author’s reading of texts accurate and somewhat critical/analytical</w:t>
            </w:r>
          </w:p>
          <w:p w:rsidR="00CF063E" w:rsidRPr="00CF063E" w:rsidRDefault="00CF063E" w:rsidP="00CF063E">
            <w:r>
              <w:t>2</w:t>
            </w:r>
            <w:r w:rsidRPr="00CF063E">
              <w:t>. Texts are synthesized into conversation with one another and with the ideas of the author fairly well</w:t>
            </w:r>
          </w:p>
        </w:tc>
        <w:tc>
          <w:tcPr>
            <w:tcW w:w="2407" w:type="dxa"/>
          </w:tcPr>
          <w:p w:rsidR="00CF063E" w:rsidRPr="00CF063E" w:rsidRDefault="00CF063E" w:rsidP="00CF063E">
            <w:r>
              <w:t>1</w:t>
            </w:r>
            <w:r w:rsidRPr="00CF063E">
              <w:t>. Author’s reading of texts fairly accurate, but could be more critical/analytical</w:t>
            </w:r>
          </w:p>
          <w:p w:rsidR="00CF063E" w:rsidRPr="00CF063E" w:rsidRDefault="00CF063E" w:rsidP="00CF063E">
            <w:r>
              <w:t>2</w:t>
            </w:r>
            <w:r w:rsidRPr="00CF063E">
              <w:t>. Texts are somewhat synthesized into conversation with one another and with the ideas of the author</w:t>
            </w:r>
          </w:p>
        </w:tc>
        <w:tc>
          <w:tcPr>
            <w:tcW w:w="2448" w:type="dxa"/>
          </w:tcPr>
          <w:p w:rsidR="00CF063E" w:rsidRPr="00CF063E" w:rsidRDefault="00CF063E" w:rsidP="00CF063E">
            <w:r>
              <w:t>1</w:t>
            </w:r>
            <w:r w:rsidRPr="00CF063E">
              <w:t>. Author’s reading of texts inaccurate and uncritical</w:t>
            </w:r>
          </w:p>
          <w:p w:rsidR="00CF063E" w:rsidRPr="00CF063E" w:rsidRDefault="00CF063E" w:rsidP="00CF063E">
            <w:r>
              <w:t>2</w:t>
            </w:r>
            <w:r w:rsidRPr="00CF063E">
              <w:t>. Texts are not synthesized into conversation with one another and with the author’s ideas</w:t>
            </w:r>
          </w:p>
        </w:tc>
      </w:tr>
      <w:tr w:rsidR="00CF063E" w:rsidRPr="00CF063E" w:rsidTr="00D023C3">
        <w:tc>
          <w:tcPr>
            <w:tcW w:w="1629" w:type="dxa"/>
          </w:tcPr>
          <w:p w:rsidR="00CF063E" w:rsidRPr="00CF063E" w:rsidRDefault="00CF063E" w:rsidP="00CF063E">
            <w:r w:rsidRPr="00CF063E">
              <w:t>Style and Voice</w:t>
            </w:r>
          </w:p>
        </w:tc>
        <w:tc>
          <w:tcPr>
            <w:tcW w:w="2387" w:type="dxa"/>
          </w:tcPr>
          <w:p w:rsidR="00CF063E" w:rsidRPr="00CF063E" w:rsidRDefault="00CF063E" w:rsidP="00CF063E">
            <w:r>
              <w:t>3</w:t>
            </w:r>
            <w:r w:rsidRPr="00CF063E">
              <w:t>. Word choice is specific, purposeful, dynamic, and varied throughout essay</w:t>
            </w:r>
          </w:p>
          <w:p w:rsidR="00CF063E" w:rsidRPr="00CF063E" w:rsidRDefault="00CF063E" w:rsidP="00CF063E"/>
        </w:tc>
        <w:tc>
          <w:tcPr>
            <w:tcW w:w="2145" w:type="dxa"/>
          </w:tcPr>
          <w:p w:rsidR="00CF063E" w:rsidRPr="00CF063E" w:rsidRDefault="00CF063E" w:rsidP="00CF063E">
            <w:r>
              <w:t>3</w:t>
            </w:r>
            <w:r w:rsidRPr="00CF063E">
              <w:t>. Word choice is specific and purposeful, and somewhat varied throughout essay</w:t>
            </w:r>
          </w:p>
          <w:p w:rsidR="00CF063E" w:rsidRPr="00CF063E" w:rsidRDefault="00CF063E" w:rsidP="00CF063E"/>
        </w:tc>
        <w:tc>
          <w:tcPr>
            <w:tcW w:w="2407" w:type="dxa"/>
          </w:tcPr>
          <w:p w:rsidR="00CF063E" w:rsidRPr="00CF063E" w:rsidRDefault="00CF063E" w:rsidP="00CF063E">
            <w:r>
              <w:t>3</w:t>
            </w:r>
            <w:r w:rsidRPr="00CF063E">
              <w:t xml:space="preserve">. Word choice is often unspecific, generic, redundant, and clichéd </w:t>
            </w:r>
          </w:p>
          <w:p w:rsidR="00CF063E" w:rsidRPr="00CF063E" w:rsidRDefault="00CF063E" w:rsidP="00CF063E"/>
        </w:tc>
        <w:tc>
          <w:tcPr>
            <w:tcW w:w="2448" w:type="dxa"/>
          </w:tcPr>
          <w:p w:rsidR="00CF063E" w:rsidRPr="00CF063E" w:rsidRDefault="00CF063E" w:rsidP="00CF063E">
            <w:r>
              <w:t>3</w:t>
            </w:r>
            <w:r w:rsidRPr="00CF063E">
              <w:t>. Word choice is excessively redundant, clichéd, and unspecific</w:t>
            </w:r>
          </w:p>
          <w:p w:rsidR="00CF063E" w:rsidRPr="00CF063E" w:rsidRDefault="00CF063E" w:rsidP="00CF063E"/>
        </w:tc>
      </w:tr>
      <w:tr w:rsidR="00CF063E" w:rsidRPr="00CF063E" w:rsidTr="00D023C3">
        <w:tc>
          <w:tcPr>
            <w:tcW w:w="1629" w:type="dxa"/>
          </w:tcPr>
          <w:p w:rsidR="00CF063E" w:rsidRPr="00CF063E" w:rsidRDefault="00CF063E" w:rsidP="00CF063E">
            <w:r>
              <w:t>MLA Citations</w:t>
            </w:r>
          </w:p>
        </w:tc>
        <w:tc>
          <w:tcPr>
            <w:tcW w:w="2387" w:type="dxa"/>
          </w:tcPr>
          <w:p w:rsidR="00CF063E" w:rsidRPr="00CF063E" w:rsidRDefault="00CF063E" w:rsidP="00CF063E">
            <w:r>
              <w:t xml:space="preserve">4. </w:t>
            </w:r>
            <w:r w:rsidRPr="00CF063E">
              <w:t>Conforms to MLA rules for formatting and citation of sources perfectly</w:t>
            </w:r>
          </w:p>
        </w:tc>
        <w:tc>
          <w:tcPr>
            <w:tcW w:w="2145" w:type="dxa"/>
          </w:tcPr>
          <w:p w:rsidR="00CF063E" w:rsidRPr="00CF063E" w:rsidRDefault="00CF063E" w:rsidP="00CF063E">
            <w:r>
              <w:t xml:space="preserve">4. </w:t>
            </w:r>
            <w:r w:rsidRPr="00CF063E">
              <w:t>Conforms to MLA rules for formatting and citation of sources with minor exceptions</w:t>
            </w:r>
          </w:p>
        </w:tc>
        <w:tc>
          <w:tcPr>
            <w:tcW w:w="2407" w:type="dxa"/>
          </w:tcPr>
          <w:p w:rsidR="00CF063E" w:rsidRPr="00CF063E" w:rsidRDefault="00CF063E" w:rsidP="00CF063E">
            <w:r>
              <w:t xml:space="preserve">4. </w:t>
            </w:r>
            <w:r w:rsidRPr="00CF063E">
              <w:t>Conforms to MLA rules for formatting and citation of sources with several, somewhat major, exceptions</w:t>
            </w:r>
          </w:p>
        </w:tc>
        <w:tc>
          <w:tcPr>
            <w:tcW w:w="2448" w:type="dxa"/>
          </w:tcPr>
          <w:p w:rsidR="00CF063E" w:rsidRPr="00CF063E" w:rsidRDefault="00CF063E" w:rsidP="00CF063E">
            <w:r>
              <w:t>4. F</w:t>
            </w:r>
            <w:r w:rsidRPr="00CF063E">
              <w:t>ails to conform to MLA rules for formatting and citation of sources</w:t>
            </w:r>
          </w:p>
        </w:tc>
      </w:tr>
    </w:tbl>
    <w:p w:rsidR="00CF063E" w:rsidRDefault="00CF063E"/>
    <w:p w:rsidR="00CF063E" w:rsidRDefault="00CF063E">
      <w:r>
        <w:t>______/16 points</w:t>
      </w:r>
    </w:p>
    <w:sectPr w:rsidR="00CF063E" w:rsidSect="00CF0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63E"/>
    <w:rsid w:val="00010025"/>
    <w:rsid w:val="00090D77"/>
    <w:rsid w:val="002517BD"/>
    <w:rsid w:val="00386DAD"/>
    <w:rsid w:val="003C0A9E"/>
    <w:rsid w:val="00581A57"/>
    <w:rsid w:val="005E744C"/>
    <w:rsid w:val="00753A76"/>
    <w:rsid w:val="007832AD"/>
    <w:rsid w:val="009B3CA6"/>
    <w:rsid w:val="009F7C93"/>
    <w:rsid w:val="00A33711"/>
    <w:rsid w:val="00CF063E"/>
    <w:rsid w:val="00E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063E"/>
  </w:style>
  <w:style w:type="character" w:styleId="Hyperlink">
    <w:name w:val="Hyperlink"/>
    <w:basedOn w:val="DefaultParagraphFont"/>
    <w:uiPriority w:val="99"/>
    <w:semiHidden/>
    <w:unhideWhenUsed/>
    <w:rsid w:val="00CF0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english.purdue.edu/owl/resource/747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Company>HP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trenal</cp:lastModifiedBy>
  <cp:revision>1</cp:revision>
  <cp:lastPrinted>2015-03-05T22:04:00Z</cp:lastPrinted>
  <dcterms:created xsi:type="dcterms:W3CDTF">2015-03-05T21:55:00Z</dcterms:created>
  <dcterms:modified xsi:type="dcterms:W3CDTF">2015-03-05T22:05:00Z</dcterms:modified>
</cp:coreProperties>
</file>